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643"/>
        <w:jc w:val="center"/>
        <w:rPr>
          <w:rFonts w:asciiTheme="minorEastAsia" w:hAnsiTheme="minorEastAsia"/>
          <w:color w:val="000000" w:themeColor="text1"/>
          <w:sz w:val="32"/>
          <w:szCs w:val="24"/>
          <w14:textFill>
            <w14:solidFill>
              <w14:schemeClr w14:val="tx1"/>
            </w14:solidFill>
          </w14:textFill>
        </w:rPr>
      </w:pPr>
      <w:bookmarkStart w:id="0" w:name="EB906a3a344a8d4a15ae382601c78d668e"/>
      <w:r>
        <w:rPr>
          <w:rFonts w:hint="eastAsia" w:ascii="Calibri" w:eastAsia="宋体"/>
          <w:b/>
          <w:color w:val="000000" w:themeColor="text1"/>
          <w:spacing w:val="0"/>
          <w:kern w:val="0"/>
          <w:sz w:val="32"/>
          <w:szCs w:val="24"/>
          <w14:textFill>
            <w14:solidFill>
              <w14:schemeClr w14:val="tx1"/>
            </w14:solidFill>
          </w14:textFill>
        </w:rPr>
        <w:t>应急</w:t>
      </w:r>
      <w:r>
        <w:rPr>
          <w:rFonts w:ascii="Calibri" w:eastAsia="宋体"/>
          <w:b/>
          <w:color w:val="000000" w:themeColor="text1"/>
          <w:spacing w:val="0"/>
          <w:kern w:val="0"/>
          <w:sz w:val="32"/>
          <w:szCs w:val="24"/>
          <w14:textFill>
            <w14:solidFill>
              <w14:schemeClr w14:val="tx1"/>
            </w14:solidFill>
          </w14:textFill>
        </w:rPr>
        <w:t>广播系统技术规格书</w:t>
      </w:r>
    </w:p>
    <w:bookmarkEnd w:id="0"/>
    <w:p>
      <w:pPr>
        <w:pStyle w:val="14"/>
        <w:spacing w:beforeLines="50" w:afterLines="50"/>
        <w:ind w:firstLine="0" w:firstLineChars="0"/>
        <w:rPr>
          <w:color w:val="000000" w:themeColor="text1"/>
          <w:sz w:val="28"/>
          <w:szCs w:val="28"/>
          <w14:textFill>
            <w14:solidFill>
              <w14:schemeClr w14:val="tx1"/>
            </w14:solidFill>
          </w14:textFill>
        </w:rPr>
      </w:pPr>
      <w:bookmarkStart w:id="1" w:name="_Toc111887227"/>
      <w:bookmarkStart w:id="2" w:name="_Toc113161111"/>
      <w:bookmarkStart w:id="3" w:name="_Toc112319078"/>
      <w:bookmarkStart w:id="4" w:name="_Toc113185831"/>
      <w:bookmarkStart w:id="5" w:name="_Toc112315446"/>
      <w:bookmarkStart w:id="6" w:name="_Toc112432697"/>
      <w:bookmarkStart w:id="7" w:name="_Toc113186638"/>
      <w:bookmarkStart w:id="8" w:name="_Toc113186349"/>
      <w:bookmarkStart w:id="9" w:name="_Toc113160707"/>
      <w:bookmarkStart w:id="10" w:name="_Toc125876034"/>
      <w:bookmarkStart w:id="11" w:name="_Toc112317430"/>
      <w:bookmarkStart w:id="12" w:name="_Toc111861316"/>
      <w:bookmarkStart w:id="13" w:name="_Toc112317429"/>
      <w:bookmarkStart w:id="14" w:name="_Toc113161112"/>
      <w:bookmarkStart w:id="15" w:name="_Toc124587081"/>
      <w:bookmarkStart w:id="16" w:name="_Toc122194395"/>
      <w:bookmarkStart w:id="17" w:name="_Toc113186350"/>
      <w:bookmarkStart w:id="18" w:name="_Toc125879644"/>
      <w:bookmarkStart w:id="19" w:name="_Toc113186639"/>
      <w:bookmarkStart w:id="20" w:name="_Toc135933780"/>
      <w:bookmarkStart w:id="21" w:name="_Toc135379664"/>
      <w:bookmarkStart w:id="22" w:name="_Toc125875565"/>
      <w:bookmarkStart w:id="23" w:name="_Toc113187874"/>
      <w:bookmarkStart w:id="24" w:name="_Toc127086580"/>
      <w:bookmarkStart w:id="25" w:name="_Toc122169115"/>
      <w:bookmarkStart w:id="26" w:name="_Toc122195153"/>
      <w:bookmarkStart w:id="27" w:name="_Toc112315447"/>
      <w:bookmarkStart w:id="28" w:name="_Toc122194036"/>
      <w:bookmarkStart w:id="29" w:name="_Toc113416751"/>
      <w:bookmarkStart w:id="30" w:name="_Toc124582936"/>
      <w:bookmarkStart w:id="31" w:name="_Toc113160708"/>
      <w:bookmarkStart w:id="32" w:name="_Toc128819082"/>
      <w:bookmarkStart w:id="33" w:name="_Toc124931488"/>
      <w:bookmarkStart w:id="34" w:name="_Toc122194157"/>
      <w:bookmarkStart w:id="35" w:name="_Toc122197392"/>
      <w:bookmarkStart w:id="36" w:name="_Toc128443769"/>
      <w:bookmarkStart w:id="37" w:name="_Toc129157989"/>
      <w:bookmarkStart w:id="38" w:name="_Toc122193540"/>
      <w:bookmarkStart w:id="39" w:name="_Toc113187710"/>
      <w:bookmarkStart w:id="40" w:name="_Toc113185832"/>
      <w:bookmarkStart w:id="41" w:name="_Toc112319079"/>
      <w:bookmarkStart w:id="42" w:name="_Toc112432698"/>
      <w:bookmarkStart w:id="43" w:name="_Toc128275936"/>
      <w:bookmarkStart w:id="44" w:name="_Toc122233888"/>
      <w:bookmarkStart w:id="45" w:name="_Toc122192819"/>
      <w:bookmarkStart w:id="46" w:name="_Toc122232516"/>
      <w:bookmarkStart w:id="47" w:name="_Toc124585234"/>
      <w:r>
        <w:rPr>
          <w:rFonts w:hint="eastAsia"/>
          <w:color w:val="000000" w:themeColor="text1"/>
          <w:sz w:val="28"/>
          <w:szCs w:val="28"/>
          <w14:textFill>
            <w14:solidFill>
              <w14:schemeClr w14:val="tx1"/>
            </w14:solidFill>
          </w14:textFill>
        </w:rPr>
        <w:t>一、总则</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1.1 本技术规格书适用崔庄煤矿应急广播系统项目。本规范文件对系统的硬件和软件建设，提出了功能设计、结构、性能、安装等方面的技术要求。</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1.2 招标方在本技术文件中提供了最低限度的技术要求，并未对一切技术细节作出规定，也未充分引述有关标准和规范的条文，投标方应保证提供符合本投标书和工业标准的设备及其相应服务。对国家有关安全、消防等强制性标准，必须满足其要求。</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1.3 如果投标方没有以书面形式对本规范文件条文提出异议，则招标方认为投标方的产品（包括硬件和软件等）将完全满足本技术规范文件的要求。如有异议，应在投标文件的附件差异表加以详细描述。</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1.4 只有招标方有权修改和解释本规范文件。经买卖双方协商，最终确定的规范文件应作为本合同的一个附件，并与合同文件有相同的法律效力。</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1.5 投标产品矿用设备必须具有煤安证书、防爆证书，属于工业生产许可的产品，需提供工业产品生产许可证或CCC证书。</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1.6 投标方应提供满足本规范文件要求所必须的硬件、软件和各项服务。其中包括（但不限于）下列内容：按照合同规定的进度要求，按时发运安装系统设备。</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1.7 本项目投标人必须是应急广播系统设备的设备制造商，本项目不接受代理投标。</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 xml:space="preserve">1.8 </w:t>
      </w:r>
      <w:r>
        <w:rPr>
          <w:rFonts w:hint="eastAsia" w:asciiTheme="minorEastAsia" w:hAnsiTheme="minorEastAsia" w:eastAsiaTheme="minorEastAsia"/>
          <w:color w:val="000000" w:themeColor="text1"/>
          <w:sz w:val="24"/>
          <w:szCs w:val="24"/>
          <w14:textFill>
            <w14:solidFill>
              <w14:schemeClr w14:val="tx1"/>
            </w14:solidFill>
          </w14:textFill>
        </w:rPr>
        <w:t>本技术规格书中标注“★”号的为重要技术条款（参数），投标人必须满足，对这些条款（参数）的任何偏离或不响应将导致评标扣分。投标人对加注星号（“★”）的重要技术条款（参数）应当在投标文件中提供技术支持资料。技术支持资料以制造商公开发布的印刷资料、检测机构出具的检测报告或招标文件中允许的其他形式为准</w:t>
      </w:r>
      <w:r>
        <w:rPr>
          <w:rFonts w:hint="eastAsia" w:asciiTheme="minorEastAsia" w:hAnsiTheme="minorEastAsia" w:eastAsiaTheme="minorEastAsia"/>
          <w:color w:val="000000" w:themeColor="text1"/>
          <w:sz w:val="24"/>
          <w:szCs w:val="21"/>
          <w14:textFill>
            <w14:solidFill>
              <w14:schemeClr w14:val="tx1"/>
            </w14:solidFill>
          </w14:textFill>
        </w:rPr>
        <w:t>。</w:t>
      </w:r>
    </w:p>
    <w:p>
      <w:pPr>
        <w:pStyle w:val="14"/>
        <w:spacing w:beforeLines="50" w:afterLines="50"/>
        <w:ind w:firstLine="0" w:firstLineChars="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二、遵循的标准依据</w:t>
      </w:r>
    </w:p>
    <w:p>
      <w:pPr>
        <w:widowControl/>
        <w:spacing w:line="500" w:lineRule="exact"/>
        <w:ind w:firstLine="470" w:firstLineChars="196"/>
        <w:jc w:val="left"/>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系统设计和安装调试满足最新版国家标准（GB）和关于煤矿安全监测系统的标准，或高于下述标准的行业标准、规范。</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《煤矿安全规程》（2016版）</w:t>
      </w:r>
    </w:p>
    <w:p>
      <w:pPr>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《国家煤矿安监局关于印发&lt;煤矿安全监控系统升级改造技术方案&gt;的通知》（煤安监函[2016]5号）</w:t>
      </w:r>
    </w:p>
    <w:p>
      <w:pPr>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《煤矿安全生产在线监测联网备查系统通用技术要求和数据采集标准（试行）》（安监总厅规划[2016]138号）</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《国家安全监管总局关于印发安全生产信息化总体建设方案及相关技术文件的通知》（安监总科技〔2016〕143号）</w:t>
      </w:r>
    </w:p>
    <w:p>
      <w:pPr>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《煤矿井下安全避险“六大系统”建设完善基本规范（试行）》（安监总煤装〔2011〕33号）</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《电子计算机场地通用规范》  GB/T 2887 </w:t>
      </w:r>
    </w:p>
    <w:p>
      <w:pPr>
        <w:spacing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《爆炸性环境 第1部分：设备 通用要求》GB 3836.1-2010</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《爆炸性环境 第2部分：由隔爆外壳“d”保护的设备》GB 3836.2-2010</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《爆炸性环境 第4部分：由本质安全型“i”保护的设备》GB 3836.4-2010</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《微型计算机通用规范 》 GB/T9813</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《系统接地的型式及安全技术要求》 GB14050</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《移动通信双工器电性能要求及测量方法 》GB/T 15491</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《计算机软件开发规范》 GB 8566；</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《通用用电设备配电设计规范》 GB50055</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《煤炭工业矿井设计规范》GB 50215-2005</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《矿山电力设计规范》 GB50070</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《中国国内电话网NO.7信令方式技术规范》</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《国内NO.7信令方式技术规范综合业务数字网用户部分（ISUP）》</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《一号数字用户信令系统（DSS1）基本呼叫控制技术规范》</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r>
        <w:rPr>
          <w:rFonts w:asciiTheme="minorEastAsia" w:hAnsiTheme="minorEastAsia" w:eastAsiaTheme="minorEastAsia"/>
          <w:color w:val="000000" w:themeColor="text1"/>
          <w:sz w:val="24"/>
          <w14:textFill>
            <w14:solidFill>
              <w14:schemeClr w14:val="tx1"/>
            </w14:solidFill>
          </w14:textFill>
        </w:rPr>
        <w:t>ITU-T G.703</w:t>
      </w:r>
      <w:r>
        <w:rPr>
          <w:rFonts w:hint="eastAsia" w:asciiTheme="minorEastAsia" w:hAnsiTheme="minorEastAsia" w:eastAsiaTheme="minorEastAsia"/>
          <w:color w:val="000000" w:themeColor="text1"/>
          <w:sz w:val="24"/>
          <w14:textFill>
            <w14:solidFill>
              <w14:schemeClr w14:val="tx1"/>
            </w14:solidFill>
          </w14:textFill>
        </w:rPr>
        <w:t>系列数字接口的物理电气特性》</w:t>
      </w:r>
      <w:r>
        <w:rPr>
          <w:rFonts w:asciiTheme="minorEastAsia" w:hAnsiTheme="minorEastAsia" w:eastAsiaTheme="minorEastAsia"/>
          <w:color w:val="000000" w:themeColor="text1"/>
          <w:sz w:val="24"/>
          <w14:textFill>
            <w14:solidFill>
              <w14:schemeClr w14:val="tx1"/>
            </w14:solidFill>
          </w14:textFill>
        </w:rPr>
        <w:t></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《自动用户交换机进网要求》 </w:t>
      </w:r>
      <w:r>
        <w:rPr>
          <w:rFonts w:asciiTheme="minorEastAsia" w:hAnsiTheme="minorEastAsia" w:eastAsiaTheme="minorEastAsia"/>
          <w:color w:val="000000" w:themeColor="text1"/>
          <w:sz w:val="24"/>
          <w14:textFill>
            <w14:solidFill>
              <w14:schemeClr w14:val="tx1"/>
            </w14:solidFill>
          </w14:textFill>
        </w:rPr>
        <w:t>YD/344-90</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《电话自动交换网铃流和信号音技术指标测试方法》</w:t>
      </w:r>
      <w:r>
        <w:rPr>
          <w:rFonts w:asciiTheme="minorEastAsia" w:hAnsiTheme="minorEastAsia" w:eastAsiaTheme="minorEastAsia"/>
          <w:color w:val="000000" w:themeColor="text1"/>
          <w:sz w:val="24"/>
          <w14:textFill>
            <w14:solidFill>
              <w14:schemeClr w14:val="tx1"/>
            </w14:solidFill>
          </w14:textFill>
        </w:rPr>
        <w:t xml:space="preserve"> GB/T 5443</w:t>
      </w:r>
    </w:p>
    <w:p>
      <w:pPr>
        <w:spacing w:line="360" w:lineRule="auto"/>
        <w:ind w:firstLine="42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《电话自动交换网用户信号技术指标测试方法》</w:t>
      </w:r>
      <w:r>
        <w:rPr>
          <w:rFonts w:asciiTheme="minorEastAsia" w:hAnsiTheme="minorEastAsia" w:eastAsiaTheme="minorEastAsia"/>
          <w:color w:val="000000" w:themeColor="text1"/>
          <w:sz w:val="24"/>
          <w14:textFill>
            <w14:solidFill>
              <w14:schemeClr w14:val="tx1"/>
            </w14:solidFill>
          </w14:textFill>
        </w:rPr>
        <w:t>GB/T 5444</w:t>
      </w:r>
    </w:p>
    <w:p>
      <w:pPr>
        <w:spacing w:line="360" w:lineRule="auto"/>
        <w:ind w:firstLine="460" w:firstLineChars="192"/>
        <w:rPr>
          <w:rFonts w:asciiTheme="minorEastAsia" w:hAnsiTheme="minorEastAsia" w:eastAsiaTheme="minorEastAsia"/>
          <w:color w:val="000000" w:themeColor="text1"/>
          <w:sz w:val="32"/>
          <w:szCs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《程控数字用户自动电话交换机通用技术条件》</w:t>
      </w:r>
      <w:r>
        <w:rPr>
          <w:rFonts w:asciiTheme="minorEastAsia" w:hAnsiTheme="minorEastAsia" w:eastAsiaTheme="minorEastAsia"/>
          <w:color w:val="000000" w:themeColor="text1"/>
          <w:sz w:val="24"/>
          <w14:textFill>
            <w14:solidFill>
              <w14:schemeClr w14:val="tx1"/>
            </w14:solidFill>
          </w14:textFill>
        </w:rPr>
        <w:t>GB/T 14381</w:t>
      </w:r>
    </w:p>
    <w:p>
      <w:pPr>
        <w:spacing w:line="360" w:lineRule="auto"/>
        <w:ind w:firstLine="460" w:firstLineChars="192"/>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《电气装置安装工程接地装置施工及验收规范》GB/T50169</w:t>
      </w:r>
    </w:p>
    <w:p>
      <w:pPr>
        <w:pStyle w:val="2"/>
        <w:adjustRightInd w:val="0"/>
        <w:snapToGrid w:val="0"/>
        <w:spacing w:line="360" w:lineRule="auto"/>
        <w:ind w:firstLine="466" w:firstLineChars="200"/>
        <w:rPr>
          <w:rFonts w:asciiTheme="minorEastAsia" w:hAnsiTheme="minorEastAsia" w:eastAsiaTheme="minorEastAsia"/>
          <w:b/>
          <w:color w:val="000000" w:themeColor="text1"/>
          <w:spacing w:val="-4"/>
          <w:kern w:val="2"/>
          <w:sz w:val="24"/>
          <w:szCs w:val="24"/>
          <w14:textFill>
            <w14:solidFill>
              <w14:schemeClr w14:val="tx1"/>
            </w14:solidFill>
          </w14:textFill>
        </w:rPr>
      </w:pPr>
    </w:p>
    <w:p>
      <w:pPr>
        <w:widowControl/>
        <w:jc w:val="left"/>
        <w:rPr>
          <w:b/>
          <w:color w:val="000000" w:themeColor="text1"/>
          <w:kern w:val="0"/>
          <w:sz w:val="24"/>
          <w:szCs w:val="24"/>
          <w14:textFill>
            <w14:solidFill>
              <w14:schemeClr w14:val="tx1"/>
            </w14:solidFill>
          </w14:textFill>
        </w:rPr>
      </w:pPr>
      <w:r>
        <w:rPr>
          <w:color w:val="000000" w:themeColor="text1"/>
          <w14:textFill>
            <w14:solidFill>
              <w14:schemeClr w14:val="tx1"/>
            </w14:solidFill>
          </w14:textFill>
        </w:rPr>
        <w:br w:type="page"/>
      </w:r>
    </w:p>
    <w:p>
      <w:pPr>
        <w:pStyle w:val="14"/>
        <w:spacing w:beforeLines="50" w:afterLines="50"/>
        <w:ind w:firstLine="0" w:firstLineChars="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三、应急广播系统要求</w:t>
      </w:r>
    </w:p>
    <w:p>
      <w:pPr>
        <w:tabs>
          <w:tab w:val="center" w:pos="4486"/>
          <w:tab w:val="left" w:pos="8115"/>
        </w:tabs>
        <w:adjustRightInd w:val="0"/>
        <w:snapToGrid w:val="0"/>
        <w:spacing w:line="480" w:lineRule="auto"/>
        <w:ind w:firstLine="142"/>
        <w:jc w:val="left"/>
        <w:outlineLvl w:val="2"/>
        <w:rPr>
          <w:rFonts w:ascii="宋体" w:hAnsi="宋体"/>
          <w:b/>
          <w:color w:val="000000" w:themeColor="text1"/>
          <w:sz w:val="24"/>
          <w:szCs w:val="24"/>
          <w14:textFill>
            <w14:solidFill>
              <w14:schemeClr w14:val="tx1"/>
            </w14:solidFill>
          </w14:textFill>
        </w:rPr>
      </w:pPr>
      <w:r>
        <w:rPr>
          <w:rFonts w:ascii="宋体" w:hAnsi="宋体"/>
          <w:b/>
          <w:color w:val="000000" w:themeColor="text1"/>
          <w:sz w:val="24"/>
          <w:szCs w:val="24"/>
          <w14:textFill>
            <w14:solidFill>
              <w14:schemeClr w14:val="tx1"/>
            </w14:solidFill>
          </w14:textFill>
        </w:rPr>
        <w:t xml:space="preserve">3.1 </w:t>
      </w:r>
      <w:r>
        <w:rPr>
          <w:rFonts w:hint="eastAsia" w:ascii="宋体" w:hAnsi="宋体"/>
          <w:b/>
          <w:color w:val="000000" w:themeColor="text1"/>
          <w:sz w:val="24"/>
          <w:szCs w:val="24"/>
          <w14:textFill>
            <w14:solidFill>
              <w14:schemeClr w14:val="tx1"/>
            </w14:solidFill>
          </w14:textFill>
        </w:rPr>
        <w:t>系统技术要求</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3.1</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  广播系统具有技术先进、可靠性高、抗干扰性强、音质好、扩音范围广、广播方式多种多样等特点。广播系统应具备与安全监控融合联动功能。</w:t>
      </w:r>
    </w:p>
    <w:p>
      <w:pPr>
        <w:tabs>
          <w:tab w:val="center" w:pos="4486"/>
          <w:tab w:val="left" w:pos="8115"/>
        </w:tabs>
        <w:adjustRightInd w:val="0"/>
        <w:snapToGrid w:val="0"/>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3.1</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 xml:space="preserve">2  </w:t>
      </w:r>
      <w:r>
        <w:rPr>
          <w:rFonts w:hint="eastAsia" w:ascii="宋体"/>
          <w:bCs/>
          <w:color w:val="000000" w:themeColor="text1"/>
          <w:sz w:val="24"/>
          <w:szCs w:val="24"/>
          <w14:textFill>
            <w14:solidFill>
              <w14:schemeClr w14:val="tx1"/>
            </w14:solidFill>
          </w14:textFill>
        </w:rPr>
        <w:t>多种广播方式</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）紧急广播：紧急情况下，调度人员可以启动紧急广播，在井下各广播站点全线播放紧急报警声和告警语音，为井下工作人员提供必要的声讯信息；同时调度人员的指挥命令也可通过麦克风进行全线广播；</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2）定时广播：系统支持定时广播，通过中心站可实现手动、自动定时播放。可对播放内容、播出时间、播放区域等可任意编程控制，计算机可根据节目单自动定时播放，实现无人值守。</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分区广播：可根据井下的设备布置实现多个区域的独立控制和任意组合；可以实现对井口、大巷、回采工作面、机电硐室、掘进工作面等场所进行不同时间播放不同节目，可以让任意一个场所播放，任意一个场所不播放。</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4）任意广播：井上调度室可通过调度室内的扩播中心站和话筒与井下任意扩播区域进行一对一的广播，及时传递调度信息。</w:t>
      </w:r>
    </w:p>
    <w:p>
      <w:pPr>
        <w:tabs>
          <w:tab w:val="center" w:pos="4486"/>
          <w:tab w:val="left" w:pos="8115"/>
        </w:tabs>
        <w:adjustRightInd w:val="0"/>
        <w:snapToGrid w:val="0"/>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w:t>
      </w:r>
      <w:r>
        <w:rPr>
          <w:rFonts w:hint="eastAsia" w:ascii="宋体"/>
          <w:bCs/>
          <w:color w:val="000000" w:themeColor="text1"/>
          <w:sz w:val="24"/>
          <w:szCs w:val="24"/>
          <w14:textFill>
            <w14:solidFill>
              <w14:schemeClr w14:val="tx1"/>
            </w14:solidFill>
          </w14:textFill>
        </w:rPr>
        <w:t>3  双向视频通话功能：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）井下广播音响采用标准S</w:t>
      </w:r>
      <w:r>
        <w:rPr>
          <w:rFonts w:ascii="宋体" w:hAnsi="宋体"/>
          <w:color w:val="000000" w:themeColor="text1"/>
          <w:sz w:val="24"/>
          <w:szCs w:val="24"/>
          <w14:textFill>
            <w14:solidFill>
              <w14:schemeClr w14:val="tx1"/>
            </w14:solidFill>
          </w14:textFill>
        </w:rPr>
        <w:t>IP</w:t>
      </w:r>
      <w:r>
        <w:rPr>
          <w:rFonts w:hint="eastAsia" w:ascii="宋体" w:hAnsi="宋体"/>
          <w:color w:val="000000" w:themeColor="text1"/>
          <w:sz w:val="24"/>
          <w:szCs w:val="24"/>
          <w14:textFill>
            <w14:solidFill>
              <w14:schemeClr w14:val="tx1"/>
            </w14:solidFill>
          </w14:textFill>
        </w:rPr>
        <w:t>协议，具备显示屏、摄像头、拨号键盘、听筒，可以实现广播与广播之间（主广播）、广播与调度室之间、广播与支持S</w:t>
      </w:r>
      <w:r>
        <w:rPr>
          <w:rFonts w:ascii="宋体" w:hAnsi="宋体"/>
          <w:color w:val="000000" w:themeColor="text1"/>
          <w:sz w:val="24"/>
          <w:szCs w:val="24"/>
          <w14:textFill>
            <w14:solidFill>
              <w14:schemeClr w14:val="tx1"/>
            </w14:solidFill>
          </w14:textFill>
        </w:rPr>
        <w:t>IP</w:t>
      </w:r>
      <w:r>
        <w:rPr>
          <w:rFonts w:hint="eastAsia" w:ascii="宋体" w:hAnsi="宋体"/>
          <w:color w:val="000000" w:themeColor="text1"/>
          <w:sz w:val="24"/>
          <w:szCs w:val="24"/>
          <w14:textFill>
            <w14:solidFill>
              <w14:schemeClr w14:val="tx1"/>
            </w14:solidFill>
          </w14:textFill>
        </w:rPr>
        <w:t>协议的手机之间的双向视频通话，井下广播的显示屏可以显示通话过程中的视频画面。</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）井下广播音响支持听筒摘机紧急呼叫调室功能，以方便紧急情况下快速与调度室通话，该功能可以远程开启或关闭。</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）井下广播音响支持通过按键一键紧急呼叫调度室，实现双向语音通话功能。</w:t>
      </w:r>
    </w:p>
    <w:p>
      <w:pPr>
        <w:tabs>
          <w:tab w:val="center" w:pos="4486"/>
          <w:tab w:val="left" w:pos="8115"/>
        </w:tabs>
        <w:adjustRightInd w:val="0"/>
        <w:snapToGrid w:val="0"/>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.4</w:t>
      </w:r>
      <w:r>
        <w:rPr>
          <w:rFonts w:hint="eastAsia" w:ascii="宋体"/>
          <w:bCs/>
          <w:color w:val="000000" w:themeColor="text1"/>
          <w:sz w:val="24"/>
          <w:szCs w:val="24"/>
          <w14:textFill>
            <w14:solidFill>
              <w14:schemeClr w14:val="tx1"/>
            </w14:solidFill>
          </w14:textFill>
        </w:rPr>
        <w:t xml:space="preserve">  调度功能：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强插：点击“强插”按钮，选择一个显示状态为“占线”的分机，调度电话成功加入被选择设备所在的通话或者会议中。</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强拆：点击“强拆”按钮，选择一个显示状态为“占线”的设备，被选择的终端所在的连接被拆断。</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监听：在调度台调度电话空闲时，点击界面下部的“监听”按钮，选择正在通话中且要监听的设备，可以监听通话内容。</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对讲：在调度台调度电话空闲时，选择空闲状态的设备，点击“对讲”按钮，可以和该号码互相通话。</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喊话：在调度台调度电话空闲时，选择空闲状态的设备，点击“喊话”按钮，可以向该号码互相喊话。</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ab/>
      </w:r>
      <w:r>
        <w:rPr>
          <w:rFonts w:hint="eastAsia" w:ascii="宋体" w:hAnsi="宋体"/>
          <w:color w:val="000000" w:themeColor="text1"/>
          <w:sz w:val="24"/>
          <w:szCs w:val="24"/>
          <w14:textFill>
            <w14:solidFill>
              <w14:schemeClr w14:val="tx1"/>
            </w14:solidFill>
          </w14:textFill>
        </w:rPr>
        <w:t>调度队列：当多台设备同时呼叫调度台时，调度台可以通过调度队列切换与之通话的设备。</w:t>
      </w:r>
    </w:p>
    <w:p>
      <w:pPr>
        <w:tabs>
          <w:tab w:val="center" w:pos="4486"/>
          <w:tab w:val="left" w:pos="8115"/>
        </w:tabs>
        <w:adjustRightInd w:val="0"/>
        <w:snapToGrid w:val="0"/>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.5</w:t>
      </w:r>
      <w:r>
        <w:rPr>
          <w:rFonts w:hint="eastAsia" w:ascii="宋体"/>
          <w:bCs/>
          <w:color w:val="000000" w:themeColor="text1"/>
          <w:sz w:val="24"/>
          <w:szCs w:val="24"/>
          <w14:textFill>
            <w14:solidFill>
              <w14:schemeClr w14:val="tx1"/>
            </w14:solidFill>
          </w14:textFill>
        </w:rPr>
        <w:t>自动录音功能：</w:t>
      </w:r>
    </w:p>
    <w:p>
      <w:pPr>
        <w:tabs>
          <w:tab w:val="center" w:pos="4486"/>
          <w:tab w:val="left" w:pos="8115"/>
        </w:tabs>
        <w:adjustRightInd w:val="0"/>
        <w:snapToGrid w:val="0"/>
        <w:spacing w:line="360" w:lineRule="auto"/>
        <w:ind w:firstLine="480" w:firstLineChars="200"/>
        <w:jc w:val="left"/>
        <w:rPr>
          <w:rFonts w:ascii="宋体"/>
          <w:bCs/>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系统能够自动对通话过程进行录音、存储并支持下载。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6</w:t>
      </w:r>
      <w:r>
        <w:rPr>
          <w:rFonts w:hint="eastAsia" w:ascii="宋体"/>
          <w:bCs/>
          <w:color w:val="000000" w:themeColor="text1"/>
          <w:sz w:val="24"/>
          <w:szCs w:val="24"/>
          <w14:textFill>
            <w14:solidFill>
              <w14:schemeClr w14:val="tx1"/>
            </w14:solidFill>
          </w14:textFill>
        </w:rPr>
        <w:t>远程控制功能：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可以通过系统软件进行单台音箱的开停控制，实现可寻址到点控制。</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3.1.</w:t>
      </w:r>
      <w:r>
        <w:rPr>
          <w:rFonts w:ascii="宋体" w:hAnsi="宋体"/>
          <w:color w:val="000000" w:themeColor="text1"/>
          <w:sz w:val="24"/>
          <w:szCs w:val="24"/>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语音监听功能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井上管理人员可以控制井下音箱麦克的开启，以监听周围的声音信号。</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★3.1.</w:t>
      </w:r>
      <w:r>
        <w:rPr>
          <w:rFonts w:ascii="宋体" w:hAnsi="宋体"/>
          <w:color w:val="000000" w:themeColor="text1"/>
          <w:sz w:val="24"/>
          <w:szCs w:val="24"/>
          <w14:textFill>
            <w14:solidFill>
              <w14:schemeClr w14:val="tx1"/>
            </w14:solidFill>
          </w14:textFill>
        </w:rPr>
        <w:t>8</w:t>
      </w:r>
      <w:r>
        <w:rPr>
          <w:rFonts w:hint="eastAsia" w:ascii="宋体" w:hAnsi="宋体"/>
          <w:color w:val="000000" w:themeColor="text1"/>
          <w:sz w:val="24"/>
          <w:szCs w:val="24"/>
          <w14:textFill>
            <w14:solidFill>
              <w14:schemeClr w14:val="tx1"/>
            </w14:solidFill>
          </w14:textFill>
        </w:rPr>
        <w:t>显示功能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系统具有设备状态显示，系统中每台设备对应一个标签，标签颜色或图标反应设备的工作状态，包括：在线、离线、选中、空闲、通话、广播、振铃等状态显示。</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3.1.9 音量调节功能：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井下广播音响支持远程调节音量功能。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10</w:t>
      </w:r>
      <w:r>
        <w:rPr>
          <w:rFonts w:hint="eastAsia" w:ascii="宋体"/>
          <w:bCs/>
          <w:color w:val="000000" w:themeColor="text1"/>
          <w:sz w:val="24"/>
          <w:szCs w:val="24"/>
          <w14:textFill>
            <w14:solidFill>
              <w14:schemeClr w14:val="tx1"/>
            </w14:solidFill>
          </w14:textFill>
        </w:rPr>
        <w:t>高品质的语音：</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专业的语音芯片设计，独特的机械、工艺设计，做到声音洪亮，不失真。</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3.1.1</w:t>
      </w:r>
      <w:r>
        <w:rPr>
          <w:rFonts w:ascii="宋体"/>
          <w:bCs/>
          <w:color w:val="000000" w:themeColor="text1"/>
          <w:sz w:val="24"/>
          <w:szCs w:val="24"/>
          <w14:textFill>
            <w14:solidFill>
              <w14:schemeClr w14:val="tx1"/>
            </w14:solidFill>
          </w14:textFill>
        </w:rPr>
        <w:t>1</w:t>
      </w:r>
      <w:r>
        <w:rPr>
          <w:rFonts w:hint="eastAsia" w:ascii="宋体"/>
          <w:bCs/>
          <w:color w:val="000000" w:themeColor="text1"/>
          <w:sz w:val="24"/>
          <w:szCs w:val="24"/>
          <w14:textFill>
            <w14:solidFill>
              <w14:schemeClr w14:val="tx1"/>
            </w14:solidFill>
          </w14:textFill>
        </w:rPr>
        <w:t>良好的开放性与可扩展性：</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系统具有良好的开放性和可扩展性，可组成线状、树装网络，并可增设信号出口，根据具体的需求任意添加音箱。广播音箱具备地址编码，组网灵活，整个广播网络内音箱可以任意增减而不影响整个网络广播效果</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.12</w:t>
      </w:r>
      <w:r>
        <w:rPr>
          <w:rFonts w:hint="eastAsia" w:ascii="宋体"/>
          <w:bCs/>
          <w:color w:val="000000" w:themeColor="text1"/>
          <w:sz w:val="24"/>
          <w:szCs w:val="24"/>
          <w14:textFill>
            <w14:solidFill>
              <w14:schemeClr w14:val="tx1"/>
            </w14:solidFill>
          </w14:textFill>
        </w:rPr>
        <w:t>较高的稳定性与可靠性：</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音箱在没有信号的情况下自动处于关闭状态，待有启动信号或接收到开机指令后音箱自动启动，无需人员的控制。</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.13</w:t>
      </w:r>
      <w:r>
        <w:rPr>
          <w:rFonts w:hint="eastAsia" w:ascii="宋体" w:hAnsi="宋体"/>
          <w:color w:val="000000" w:themeColor="text1"/>
          <w:sz w:val="24"/>
          <w:szCs w:val="24"/>
          <w14:textFill>
            <w14:solidFill>
              <w14:schemeClr w14:val="tx1"/>
            </w14:solidFill>
          </w14:textFill>
        </w:rPr>
        <w:t>GIS功能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系统能与GIS电子地图软件进行连接，在GIS地图上显示出矿用扩播音箱和矿用扩播电话位置部署。</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hint="eastAsia" w:ascii="宋体"/>
          <w:bCs/>
          <w:color w:val="000000" w:themeColor="text1"/>
          <w:sz w:val="24"/>
          <w:szCs w:val="24"/>
          <w14:textFill>
            <w14:solidFill>
              <w14:schemeClr w14:val="tx1"/>
            </w14:solidFill>
          </w14:textFill>
        </w:rPr>
        <w:t>3.1</w:t>
      </w:r>
      <w:r>
        <w:rPr>
          <w:rFonts w:ascii="宋体"/>
          <w:bCs/>
          <w:color w:val="000000" w:themeColor="text1"/>
          <w:sz w:val="24"/>
          <w:szCs w:val="24"/>
          <w14:textFill>
            <w14:solidFill>
              <w14:schemeClr w14:val="tx1"/>
            </w14:solidFill>
          </w14:textFill>
        </w:rPr>
        <w:t>.14</w:t>
      </w:r>
      <w:r>
        <w:rPr>
          <w:rFonts w:hint="eastAsia" w:ascii="宋体" w:hAnsi="宋体"/>
          <w:color w:val="000000" w:themeColor="text1"/>
          <w:sz w:val="24"/>
          <w:szCs w:val="24"/>
          <w14:textFill>
            <w14:solidFill>
              <w14:schemeClr w14:val="tx1"/>
            </w14:solidFill>
          </w14:textFill>
        </w:rPr>
        <w:t>副音箱连接功能</w:t>
      </w:r>
    </w:p>
    <w:p>
      <w:pPr>
        <w:tabs>
          <w:tab w:val="center" w:pos="4486"/>
          <w:tab w:val="left" w:pos="8115"/>
        </w:tabs>
        <w:adjustRightInd w:val="0"/>
        <w:snapToGrid w:val="0"/>
        <w:spacing w:line="360" w:lineRule="auto"/>
        <w:ind w:firstLine="480" w:firstLineChars="200"/>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系统支持连接副音箱功能，主音箱可以通过</w:t>
      </w:r>
      <w:r>
        <w:rPr>
          <w:rFonts w:ascii="宋体" w:hAnsi="宋体"/>
          <w:color w:val="000000" w:themeColor="text1"/>
          <w:sz w:val="24"/>
          <w:szCs w:val="24"/>
          <w14:textFill>
            <w14:solidFill>
              <w14:schemeClr w14:val="tx1"/>
            </w14:solidFill>
          </w14:textFill>
        </w:rPr>
        <w:t>CAN</w:t>
      </w:r>
      <w:r>
        <w:rPr>
          <w:rFonts w:hint="eastAsia" w:ascii="宋体" w:hAnsi="宋体"/>
          <w:color w:val="000000" w:themeColor="text1"/>
          <w:sz w:val="24"/>
          <w:szCs w:val="24"/>
          <w14:textFill>
            <w14:solidFill>
              <w14:schemeClr w14:val="tx1"/>
            </w14:solidFill>
          </w14:textFill>
        </w:rPr>
        <w:t>总线与副音箱连接，实现矿井的局域扩播与对讲。</w:t>
      </w:r>
    </w:p>
    <w:p>
      <w:pPr>
        <w:tabs>
          <w:tab w:val="center" w:pos="4486"/>
          <w:tab w:val="left" w:pos="8115"/>
        </w:tabs>
        <w:adjustRightInd w:val="0"/>
        <w:snapToGrid w:val="0"/>
        <w:spacing w:line="480" w:lineRule="auto"/>
        <w:ind w:firstLine="482"/>
        <w:jc w:val="left"/>
        <w:outlineLvl w:val="2"/>
        <w:rPr>
          <w:rFonts w:ascii="宋体" w:hAnsi="宋体"/>
          <w:b/>
          <w:color w:val="000000" w:themeColor="text1"/>
          <w:sz w:val="24"/>
          <w:szCs w:val="24"/>
          <w14:textFill>
            <w14:solidFill>
              <w14:schemeClr w14:val="tx1"/>
            </w14:solidFill>
          </w14:textFill>
        </w:rPr>
      </w:pPr>
      <w:r>
        <w:rPr>
          <w:rFonts w:ascii="宋体" w:hAnsi="宋体"/>
          <w:b/>
          <w:color w:val="000000" w:themeColor="text1"/>
          <w:sz w:val="24"/>
          <w:szCs w:val="24"/>
          <w14:textFill>
            <w14:solidFill>
              <w14:schemeClr w14:val="tx1"/>
            </w14:solidFill>
          </w14:textFill>
        </w:rPr>
        <w:t xml:space="preserve">3.2 </w:t>
      </w:r>
      <w:r>
        <w:rPr>
          <w:rFonts w:hint="eastAsia" w:ascii="宋体" w:hAnsi="宋体"/>
          <w:b/>
          <w:color w:val="000000" w:themeColor="text1"/>
          <w:sz w:val="24"/>
          <w:szCs w:val="24"/>
          <w14:textFill>
            <w14:solidFill>
              <w14:schemeClr w14:val="tx1"/>
            </w14:solidFill>
          </w14:textFill>
        </w:rPr>
        <w:t>主要设备性能指标</w:t>
      </w:r>
    </w:p>
    <w:p>
      <w:pPr>
        <w:tabs>
          <w:tab w:val="center" w:pos="4486"/>
          <w:tab w:val="left" w:pos="8115"/>
        </w:tabs>
        <w:adjustRightInd w:val="0"/>
        <w:snapToGrid w:val="0"/>
        <w:spacing w:line="480" w:lineRule="auto"/>
        <w:ind w:firstLine="482"/>
        <w:jc w:val="left"/>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3.2.</w:t>
      </w:r>
      <w:r>
        <w:rPr>
          <w:rFonts w:asciiTheme="minorEastAsia" w:hAnsiTheme="minorEastAsia" w:eastAsiaTheme="minorEastAsia"/>
          <w:b/>
          <w:bCs/>
          <w:color w:val="000000" w:themeColor="text1"/>
          <w:sz w:val="24"/>
          <w:szCs w:val="24"/>
          <w14:textFill>
            <w14:solidFill>
              <w14:schemeClr w14:val="tx1"/>
            </w14:solidFill>
          </w14:textFill>
        </w:rPr>
        <w:t>1</w:t>
      </w:r>
      <w:r>
        <w:rPr>
          <w:rFonts w:hint="eastAsia" w:asciiTheme="minorEastAsia" w:hAnsiTheme="minorEastAsia" w:eastAsiaTheme="minorEastAsia"/>
          <w:b/>
          <w:bCs/>
          <w:color w:val="000000" w:themeColor="text1"/>
          <w:sz w:val="24"/>
          <w:szCs w:val="24"/>
          <w14:textFill>
            <w14:solidFill>
              <w14:schemeClr w14:val="tx1"/>
            </w14:solidFill>
          </w14:textFill>
        </w:rPr>
        <w:t xml:space="preserve">  矿用本安型音箱（主音箱）</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工作电压：两路</w:t>
      </w:r>
      <w:r>
        <w:rPr>
          <w:rFonts w:asciiTheme="minorEastAsia" w:hAnsiTheme="minorEastAsia" w:eastAsiaTheme="minorEastAsia"/>
          <w:bCs/>
          <w:color w:val="000000" w:themeColor="text1"/>
          <w:sz w:val="24"/>
          <w:szCs w:val="24"/>
          <w14:textFill>
            <w14:solidFill>
              <w14:schemeClr w14:val="tx1"/>
            </w14:solidFill>
          </w14:textFill>
        </w:rPr>
        <w:t>18V.DC</w:t>
      </w:r>
      <w:r>
        <w:rPr>
          <w:rFonts w:hint="eastAsia" w:asciiTheme="minorEastAsia" w:hAnsiTheme="minorEastAsia" w:eastAsiaTheme="minorEastAsia"/>
          <w:bCs/>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防爆型式：矿用本安型；</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防护等级：I</w:t>
      </w:r>
      <w:r>
        <w:rPr>
          <w:rFonts w:asciiTheme="minorEastAsia" w:hAnsiTheme="minorEastAsia" w:eastAsiaTheme="minorEastAsia"/>
          <w:bCs/>
          <w:color w:val="000000" w:themeColor="text1"/>
          <w:sz w:val="24"/>
          <w:szCs w:val="24"/>
          <w14:textFill>
            <w14:solidFill>
              <w14:schemeClr w14:val="tx1"/>
            </w14:solidFill>
          </w14:textFill>
        </w:rPr>
        <w:t>P65</w:t>
      </w:r>
      <w:r>
        <w:rPr>
          <w:rFonts w:hint="eastAsia" w:asciiTheme="minorEastAsia" w:hAnsiTheme="minorEastAsia" w:eastAsiaTheme="minorEastAsia"/>
          <w:bCs/>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物理接口：同时具备4路以太网电口、5路以太网光口、2路V</w:t>
      </w:r>
      <w:r>
        <w:rPr>
          <w:rFonts w:asciiTheme="minorEastAsia" w:hAnsiTheme="minorEastAsia" w:eastAsiaTheme="minorEastAsia"/>
          <w:bCs/>
          <w:color w:val="000000" w:themeColor="text1"/>
          <w:sz w:val="24"/>
          <w:szCs w:val="24"/>
          <w14:textFill>
            <w14:solidFill>
              <w14:schemeClr w14:val="tx1"/>
            </w14:solidFill>
          </w14:textFill>
        </w:rPr>
        <w:t>DSL</w:t>
      </w:r>
      <w:r>
        <w:rPr>
          <w:rFonts w:hint="eastAsia" w:asciiTheme="minorEastAsia" w:hAnsiTheme="minorEastAsia" w:eastAsiaTheme="minorEastAsia"/>
          <w:bCs/>
          <w:color w:val="000000" w:themeColor="text1"/>
          <w:sz w:val="24"/>
          <w:szCs w:val="24"/>
          <w14:textFill>
            <w14:solidFill>
              <w14:schemeClr w14:val="tx1"/>
            </w14:solidFill>
          </w14:textFill>
        </w:rPr>
        <w:t>接口、2路C</w:t>
      </w:r>
      <w:r>
        <w:rPr>
          <w:rFonts w:asciiTheme="minorEastAsia" w:hAnsiTheme="minorEastAsia" w:eastAsiaTheme="minorEastAsia"/>
          <w:bCs/>
          <w:color w:val="000000" w:themeColor="text1"/>
          <w:sz w:val="24"/>
          <w:szCs w:val="24"/>
          <w14:textFill>
            <w14:solidFill>
              <w14:schemeClr w14:val="tx1"/>
            </w14:solidFill>
          </w14:textFill>
        </w:rPr>
        <w:t>AN</w:t>
      </w:r>
      <w:r>
        <w:rPr>
          <w:rFonts w:hint="eastAsia" w:asciiTheme="minorEastAsia" w:hAnsiTheme="minorEastAsia" w:eastAsiaTheme="minorEastAsia"/>
          <w:bCs/>
          <w:color w:val="000000" w:themeColor="text1"/>
          <w:sz w:val="24"/>
          <w:szCs w:val="24"/>
          <w14:textFill>
            <w14:solidFill>
              <w14:schemeClr w14:val="tx1"/>
            </w14:solidFill>
          </w14:textFill>
        </w:rPr>
        <w:t>接口、2路R</w:t>
      </w:r>
      <w:r>
        <w:rPr>
          <w:rFonts w:asciiTheme="minorEastAsia" w:hAnsiTheme="minorEastAsia" w:eastAsiaTheme="minorEastAsia"/>
          <w:bCs/>
          <w:color w:val="000000" w:themeColor="text1"/>
          <w:sz w:val="24"/>
          <w:szCs w:val="24"/>
          <w14:textFill>
            <w14:solidFill>
              <w14:schemeClr w14:val="tx1"/>
            </w14:solidFill>
          </w14:textFill>
        </w:rPr>
        <w:t>S485</w:t>
      </w:r>
      <w:r>
        <w:rPr>
          <w:rFonts w:hint="eastAsia" w:asciiTheme="minorEastAsia" w:hAnsiTheme="minorEastAsia" w:eastAsiaTheme="minorEastAsia"/>
          <w:bCs/>
          <w:color w:val="000000" w:themeColor="text1"/>
          <w:sz w:val="24"/>
          <w:szCs w:val="24"/>
          <w14:textFill>
            <w14:solidFill>
              <w14:schemeClr w14:val="tx1"/>
            </w14:solidFill>
          </w14:textFill>
        </w:rPr>
        <w:t>接口；</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声音强度：音量开到最大时，距音箱 1m 范围内，不小于 100dB(A)；</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屏幕参数：屏幕尺寸5寸，分辨率1</w:t>
      </w:r>
      <w:r>
        <w:rPr>
          <w:rFonts w:asciiTheme="minorEastAsia" w:hAnsiTheme="minorEastAsia" w:eastAsiaTheme="minorEastAsia"/>
          <w:bCs/>
          <w:color w:val="000000" w:themeColor="text1"/>
          <w:sz w:val="24"/>
          <w:szCs w:val="24"/>
          <w14:textFill>
            <w14:solidFill>
              <w14:schemeClr w14:val="tx1"/>
            </w14:solidFill>
          </w14:textFill>
        </w:rPr>
        <w:t>280</w:t>
      </w:r>
      <w:r>
        <w:rPr>
          <w:rFonts w:hint="eastAsia" w:asciiTheme="minorEastAsia" w:hAnsiTheme="minorEastAsia" w:eastAsiaTheme="minorEastAsia"/>
          <w:bCs/>
          <w:color w:val="000000" w:themeColor="text1"/>
          <w:sz w:val="24"/>
          <w:szCs w:val="24"/>
          <w14:textFill>
            <w14:solidFill>
              <w14:schemeClr w14:val="tx1"/>
            </w14:solidFill>
          </w14:textFill>
        </w:rPr>
        <w:t>*</w:t>
      </w:r>
      <w:r>
        <w:rPr>
          <w:rFonts w:asciiTheme="minorEastAsia" w:hAnsiTheme="minorEastAsia" w:eastAsiaTheme="minorEastAsia"/>
          <w:bCs/>
          <w:color w:val="000000" w:themeColor="text1"/>
          <w:sz w:val="24"/>
          <w:szCs w:val="24"/>
          <w14:textFill>
            <w14:solidFill>
              <w14:schemeClr w14:val="tx1"/>
            </w14:solidFill>
          </w14:textFill>
        </w:rPr>
        <w:t>720P</w:t>
      </w:r>
      <w:r>
        <w:rPr>
          <w:rFonts w:hint="eastAsia" w:asciiTheme="minorEastAsia" w:hAnsiTheme="minorEastAsia" w:eastAsiaTheme="minorEastAsia"/>
          <w:bCs/>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具备拨号键盘、听筒、摄像头；</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8</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具备双向语音通话功能；</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9</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具备双向视频通话功能；</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具备超时自动接听功能；</w:t>
      </w:r>
    </w:p>
    <w:p>
      <w:pPr>
        <w:tabs>
          <w:tab w:val="center" w:pos="4486"/>
          <w:tab w:val="left" w:pos="8115"/>
        </w:tabs>
        <w:adjustRightInd w:val="0"/>
        <w:snapToGrid w:val="0"/>
        <w:spacing w:line="360" w:lineRule="auto"/>
        <w:ind w:left="420" w:left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11</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具备预设号码一键直呼功能；</w:t>
      </w:r>
      <w:r>
        <w:rPr>
          <w:rFonts w:asciiTheme="minorEastAsia" w:hAnsiTheme="minorEastAsia" w:eastAsiaTheme="minorEastAsia"/>
          <w:bCs/>
          <w:color w:val="000000" w:themeColor="text1"/>
          <w:sz w:val="24"/>
          <w:szCs w:val="24"/>
          <w14:textFill>
            <w14:solidFill>
              <w14:schemeClr w14:val="tx1"/>
            </w14:solidFill>
          </w14:textFill>
        </w:rPr>
        <w:cr/>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12</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具备连接副音箱进行扩播、对讲功能；</w:t>
      </w:r>
    </w:p>
    <w:p>
      <w:pPr>
        <w:tabs>
          <w:tab w:val="center" w:pos="4486"/>
          <w:tab w:val="left" w:pos="8115"/>
        </w:tabs>
        <w:adjustRightInd w:val="0"/>
        <w:snapToGrid w:val="0"/>
        <w:spacing w:line="360" w:lineRule="auto"/>
        <w:ind w:firstLine="424" w:firstLineChars="177"/>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13</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具备来电显示、本机 IP 地址显示、日期、时间、通话记录显示功能。</w:t>
      </w:r>
    </w:p>
    <w:p>
      <w:pPr>
        <w:tabs>
          <w:tab w:val="center" w:pos="4486"/>
          <w:tab w:val="left" w:pos="8115"/>
        </w:tabs>
        <w:adjustRightInd w:val="0"/>
        <w:snapToGrid w:val="0"/>
        <w:spacing w:line="48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hint="eastAsia" w:asciiTheme="minorEastAsia" w:hAnsiTheme="minorEastAsia" w:eastAsiaTheme="minorEastAsia"/>
          <w:b/>
          <w:bCs/>
          <w:color w:val="000000" w:themeColor="text1"/>
          <w:sz w:val="24"/>
          <w:szCs w:val="24"/>
          <w14:textFill>
            <w14:solidFill>
              <w14:schemeClr w14:val="tx1"/>
            </w14:solidFill>
          </w14:textFill>
        </w:rPr>
        <w:t>3.2.</w:t>
      </w:r>
      <w:r>
        <w:rPr>
          <w:rFonts w:asciiTheme="minorEastAsia" w:hAnsiTheme="minorEastAsia" w:eastAsiaTheme="minorEastAsia"/>
          <w:b/>
          <w:bCs/>
          <w:color w:val="000000" w:themeColor="text1"/>
          <w:sz w:val="24"/>
          <w:szCs w:val="24"/>
          <w14:textFill>
            <w14:solidFill>
              <w14:schemeClr w14:val="tx1"/>
            </w14:solidFill>
          </w14:textFill>
        </w:rPr>
        <w:t>2</w:t>
      </w:r>
      <w:r>
        <w:rPr>
          <w:rFonts w:hint="eastAsia" w:asciiTheme="minorEastAsia" w:hAnsiTheme="minorEastAsia" w:eastAsiaTheme="minorEastAsia"/>
          <w:b/>
          <w:bCs/>
          <w:color w:val="000000" w:themeColor="text1"/>
          <w:sz w:val="24"/>
          <w:szCs w:val="24"/>
          <w14:textFill>
            <w14:solidFill>
              <w14:schemeClr w14:val="tx1"/>
            </w14:solidFill>
          </w14:textFill>
        </w:rPr>
        <w:t xml:space="preserve">  矿用本安型音箱（副音箱）</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工作电压：一路</w:t>
      </w:r>
      <w:r>
        <w:rPr>
          <w:rFonts w:asciiTheme="minorEastAsia" w:hAnsiTheme="minorEastAsia" w:eastAsiaTheme="minorEastAsia"/>
          <w:bCs/>
          <w:color w:val="000000" w:themeColor="text1"/>
          <w:sz w:val="24"/>
          <w:szCs w:val="24"/>
          <w14:textFill>
            <w14:solidFill>
              <w14:schemeClr w14:val="tx1"/>
            </w14:solidFill>
          </w14:textFill>
        </w:rPr>
        <w:t>18V.DC</w:t>
      </w:r>
      <w:r>
        <w:rPr>
          <w:rFonts w:hint="eastAsia" w:asciiTheme="minorEastAsia" w:hAnsiTheme="minorEastAsia" w:eastAsiaTheme="minorEastAsia"/>
          <w:bCs/>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防爆型式：矿用本安型；</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防护等级：I</w:t>
      </w:r>
      <w:r>
        <w:rPr>
          <w:rFonts w:asciiTheme="minorEastAsia" w:hAnsiTheme="minorEastAsia" w:eastAsiaTheme="minorEastAsia"/>
          <w:bCs/>
          <w:color w:val="000000" w:themeColor="text1"/>
          <w:sz w:val="24"/>
          <w:szCs w:val="24"/>
          <w14:textFill>
            <w14:solidFill>
              <w14:schemeClr w14:val="tx1"/>
            </w14:solidFill>
          </w14:textFill>
        </w:rPr>
        <w:t>P65</w:t>
      </w:r>
      <w:r>
        <w:rPr>
          <w:rFonts w:hint="eastAsia" w:asciiTheme="minorEastAsia" w:hAnsiTheme="minorEastAsia" w:eastAsiaTheme="minorEastAsia"/>
          <w:bCs/>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4</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物理接口：同时具备2路C</w:t>
      </w:r>
      <w:r>
        <w:rPr>
          <w:rFonts w:asciiTheme="minorEastAsia" w:hAnsiTheme="minorEastAsia" w:eastAsiaTheme="minorEastAsia"/>
          <w:bCs/>
          <w:color w:val="000000" w:themeColor="text1"/>
          <w:sz w:val="24"/>
          <w:szCs w:val="24"/>
          <w14:textFill>
            <w14:solidFill>
              <w14:schemeClr w14:val="tx1"/>
            </w14:solidFill>
          </w14:textFill>
        </w:rPr>
        <w:t>AN</w:t>
      </w:r>
      <w:r>
        <w:rPr>
          <w:rFonts w:hint="eastAsia" w:asciiTheme="minorEastAsia" w:hAnsiTheme="minorEastAsia" w:eastAsiaTheme="minorEastAsia"/>
          <w:bCs/>
          <w:color w:val="000000" w:themeColor="text1"/>
          <w:sz w:val="24"/>
          <w:szCs w:val="24"/>
          <w14:textFill>
            <w14:solidFill>
              <w14:schemeClr w14:val="tx1"/>
            </w14:solidFill>
          </w14:textFill>
        </w:rPr>
        <w:t>接口、</w:t>
      </w:r>
      <w:r>
        <w:rPr>
          <w:rFonts w:asciiTheme="minorEastAsia" w:hAnsiTheme="minorEastAsia" w:eastAsiaTheme="minorEastAsia"/>
          <w:bCs/>
          <w:color w:val="000000" w:themeColor="text1"/>
          <w:sz w:val="24"/>
          <w:szCs w:val="24"/>
          <w14:textFill>
            <w14:solidFill>
              <w14:schemeClr w14:val="tx1"/>
            </w14:solidFill>
          </w14:textFill>
        </w:rPr>
        <w:t>1</w:t>
      </w:r>
      <w:r>
        <w:rPr>
          <w:rFonts w:hint="eastAsia" w:asciiTheme="minorEastAsia" w:hAnsiTheme="minorEastAsia" w:eastAsiaTheme="minorEastAsia"/>
          <w:bCs/>
          <w:color w:val="000000" w:themeColor="text1"/>
          <w:sz w:val="24"/>
          <w:szCs w:val="24"/>
          <w14:textFill>
            <w14:solidFill>
              <w14:schemeClr w14:val="tx1"/>
            </w14:solidFill>
          </w14:textFill>
        </w:rPr>
        <w:t>路R</w:t>
      </w:r>
      <w:r>
        <w:rPr>
          <w:rFonts w:asciiTheme="minorEastAsia" w:hAnsiTheme="minorEastAsia" w:eastAsiaTheme="minorEastAsia"/>
          <w:bCs/>
          <w:color w:val="000000" w:themeColor="text1"/>
          <w:sz w:val="24"/>
          <w:szCs w:val="24"/>
          <w14:textFill>
            <w14:solidFill>
              <w14:schemeClr w14:val="tx1"/>
            </w14:solidFill>
          </w14:textFill>
        </w:rPr>
        <w:t>S485</w:t>
      </w:r>
      <w:r>
        <w:rPr>
          <w:rFonts w:hint="eastAsia" w:asciiTheme="minorEastAsia" w:hAnsiTheme="minorEastAsia" w:eastAsiaTheme="minorEastAsia"/>
          <w:bCs/>
          <w:color w:val="000000" w:themeColor="text1"/>
          <w:sz w:val="24"/>
          <w:szCs w:val="24"/>
          <w14:textFill>
            <w14:solidFill>
              <w14:schemeClr w14:val="tx1"/>
            </w14:solidFill>
          </w14:textFill>
        </w:rPr>
        <w:t>接口、1路模拟音频输入接口、5路无源接点输入接口；</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 xml:space="preserve">声音强度：音量开到最大时，距音箱 1m 范围内，不小于 </w:t>
      </w:r>
      <w:r>
        <w:rPr>
          <w:rFonts w:asciiTheme="minorEastAsia" w:hAnsiTheme="minorEastAsia" w:eastAsiaTheme="minorEastAsia"/>
          <w:bCs/>
          <w:color w:val="000000" w:themeColor="text1"/>
          <w:sz w:val="24"/>
          <w:szCs w:val="24"/>
          <w14:textFill>
            <w14:solidFill>
              <w14:schemeClr w14:val="tx1"/>
            </w14:solidFill>
          </w14:textFill>
        </w:rPr>
        <w:t>90</w:t>
      </w:r>
      <w:r>
        <w:rPr>
          <w:rFonts w:hint="eastAsia" w:asciiTheme="minorEastAsia" w:hAnsiTheme="minorEastAsia" w:eastAsiaTheme="minorEastAsia"/>
          <w:bCs/>
          <w:color w:val="000000" w:themeColor="text1"/>
          <w:sz w:val="24"/>
          <w:szCs w:val="24"/>
          <w14:textFill>
            <w14:solidFill>
              <w14:schemeClr w14:val="tx1"/>
            </w14:solidFill>
          </w14:textFill>
        </w:rPr>
        <w:t>dB(A)；</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具备对讲功能；</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具备打点话功能；</w:t>
      </w:r>
    </w:p>
    <w:p>
      <w:pPr>
        <w:tabs>
          <w:tab w:val="center" w:pos="4486"/>
          <w:tab w:val="left" w:pos="8115"/>
        </w:tabs>
        <w:adjustRightInd w:val="0"/>
        <w:snapToGrid w:val="0"/>
        <w:spacing w:line="360" w:lineRule="auto"/>
        <w:ind w:left="420" w:leftChars="200"/>
        <w:jc w:val="left"/>
        <w:rPr>
          <w:rFonts w:asciiTheme="minorEastAsia" w:hAnsiTheme="minorEastAsia" w:eastAsiaTheme="minorEastAsia"/>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8</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 SD 卡音乐播放功能。</w:t>
      </w:r>
      <w:r>
        <w:rPr>
          <w:rFonts w:asciiTheme="minorEastAsia" w:hAnsiTheme="minorEastAsia" w:eastAsiaTheme="minorEastAsia"/>
          <w:bCs/>
          <w:color w:val="000000" w:themeColor="text1"/>
          <w:sz w:val="24"/>
          <w:szCs w:val="24"/>
          <w14:textFill>
            <w14:solidFill>
              <w14:schemeClr w14:val="tx1"/>
            </w14:solidFill>
          </w14:textFill>
        </w:rPr>
        <w:cr/>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9</w:t>
      </w:r>
      <w:r>
        <w:rPr>
          <w:rFonts w:hint="eastAsia" w:ascii="宋体" w:hAnsi="宋体"/>
          <w:color w:val="000000" w:themeColor="text1"/>
          <w:sz w:val="24"/>
          <w:szCs w:val="24"/>
          <w14:textFill>
            <w14:solidFill>
              <w14:schemeClr w14:val="tx1"/>
            </w14:solidFill>
          </w14:textFill>
        </w:rPr>
        <w:t>)</w:t>
      </w:r>
      <w:r>
        <w:rPr>
          <w:rFonts w:hint="eastAsia" w:asciiTheme="minorEastAsia" w:hAnsiTheme="minorEastAsia" w:eastAsiaTheme="minorEastAsia"/>
          <w:bCs/>
          <w:color w:val="000000" w:themeColor="text1"/>
          <w:sz w:val="24"/>
          <w:szCs w:val="24"/>
          <w14:textFill>
            <w14:solidFill>
              <w14:schemeClr w14:val="tx1"/>
            </w14:solidFill>
          </w14:textFill>
        </w:rPr>
        <w:t>具备连接主音箱进行扩播、对讲功能；</w:t>
      </w:r>
    </w:p>
    <w:p>
      <w:pPr>
        <w:tabs>
          <w:tab w:val="center" w:pos="4486"/>
          <w:tab w:val="left" w:pos="8115"/>
        </w:tabs>
        <w:adjustRightInd w:val="0"/>
        <w:snapToGrid w:val="0"/>
        <w:spacing w:line="48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asciiTheme="minorEastAsia" w:hAnsiTheme="minorEastAsia" w:eastAsiaTheme="minorEastAsia"/>
          <w:b/>
          <w:bCs/>
          <w:color w:val="000000" w:themeColor="text1"/>
          <w:sz w:val="24"/>
          <w:szCs w:val="24"/>
          <w14:textFill>
            <w14:solidFill>
              <w14:schemeClr w14:val="tx1"/>
            </w14:solidFill>
          </w14:textFill>
        </w:rPr>
        <w:t xml:space="preserve">3.2.3  </w:t>
      </w:r>
      <w:r>
        <w:rPr>
          <w:rFonts w:hint="eastAsia" w:asciiTheme="minorEastAsia" w:hAnsiTheme="minorEastAsia" w:eastAsiaTheme="minorEastAsia"/>
          <w:b/>
          <w:bCs/>
          <w:color w:val="000000" w:themeColor="text1"/>
          <w:sz w:val="24"/>
          <w:szCs w:val="24"/>
          <w14:textFill>
            <w14:solidFill>
              <w14:schemeClr w14:val="tx1"/>
            </w14:solidFill>
          </w14:textFill>
        </w:rPr>
        <w:t>矿用浇封兼本安型直流稳压电源</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1）供电电压：127V.AC；</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2）本安输出：至少具备2路18V本安电源输出；</w:t>
      </w:r>
    </w:p>
    <w:p>
      <w:pPr>
        <w:tabs>
          <w:tab w:val="center" w:pos="4486"/>
          <w:tab w:val="left" w:pos="8115"/>
        </w:tabs>
        <w:adjustRightInd w:val="0"/>
        <w:snapToGrid w:val="0"/>
        <w:spacing w:line="360" w:lineRule="auto"/>
        <w:ind w:firstLine="480" w:firstLineChars="200"/>
        <w:jc w:val="left"/>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3）★具有通讯功能，可以远程对电源箱进行电池维护放电操作，以及检测电池状态</w:t>
      </w:r>
    </w:p>
    <w:p>
      <w:pPr>
        <w:tabs>
          <w:tab w:val="center" w:pos="4486"/>
          <w:tab w:val="left" w:pos="8115"/>
        </w:tabs>
        <w:adjustRightInd w:val="0"/>
        <w:snapToGrid w:val="0"/>
        <w:spacing w:line="360" w:lineRule="auto"/>
        <w:ind w:firstLine="480" w:firstLineChars="200"/>
        <w:jc w:val="left"/>
        <w:rPr>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4）备用电源：电源箱蓄电池，在交流电停电情况下，可保证扩音电话连续工作4小时以上；</w:t>
      </w:r>
    </w:p>
    <w:p>
      <w:pPr>
        <w:tabs>
          <w:tab w:val="center" w:pos="4486"/>
          <w:tab w:val="left" w:pos="8115"/>
        </w:tabs>
        <w:adjustRightInd w:val="0"/>
        <w:snapToGrid w:val="0"/>
        <w:spacing w:line="48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asciiTheme="minorEastAsia" w:hAnsiTheme="minorEastAsia" w:eastAsiaTheme="minorEastAsia"/>
          <w:b/>
          <w:bCs/>
          <w:color w:val="000000" w:themeColor="text1"/>
          <w:sz w:val="24"/>
          <w:szCs w:val="24"/>
          <w14:textFill>
            <w14:solidFill>
              <w14:schemeClr w14:val="tx1"/>
            </w14:solidFill>
          </w14:textFill>
        </w:rPr>
        <w:t xml:space="preserve">3.2.4 </w:t>
      </w:r>
      <w:r>
        <w:rPr>
          <w:rFonts w:hint="eastAsia" w:asciiTheme="minorEastAsia" w:hAnsiTheme="minorEastAsia" w:eastAsiaTheme="minorEastAsia"/>
          <w:b/>
          <w:bCs/>
          <w:color w:val="000000" w:themeColor="text1"/>
          <w:sz w:val="24"/>
          <w:szCs w:val="24"/>
          <w14:textFill>
            <w14:solidFill>
              <w14:schemeClr w14:val="tx1"/>
            </w14:solidFill>
          </w14:textFill>
        </w:rPr>
        <w:t>融合对讲服务器</w:t>
      </w:r>
    </w:p>
    <w:p>
      <w:pPr>
        <w:numPr>
          <w:ilvl w:val="0"/>
          <w:numId w:val="1"/>
        </w:numPr>
        <w:snapToGrid w:val="0"/>
        <w:spacing w:line="360" w:lineRule="auto"/>
        <w:ind w:left="1015"/>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1U</w:t>
      </w:r>
      <w:r>
        <w:rPr>
          <w:rFonts w:hint="eastAsia" w:ascii="宋体" w:hAnsi="宋体" w:cs="宋体"/>
          <w:color w:val="000000" w:themeColor="text1"/>
          <w:sz w:val="24"/>
          <w14:textFill>
            <w14:solidFill>
              <w14:schemeClr w14:val="tx1"/>
            </w14:solidFill>
          </w14:textFill>
        </w:rPr>
        <w:t>机架；</w:t>
      </w:r>
    </w:p>
    <w:p>
      <w:pPr>
        <w:numPr>
          <w:ilvl w:val="0"/>
          <w:numId w:val="1"/>
        </w:numPr>
        <w:snapToGrid w:val="0"/>
        <w:spacing w:line="360" w:lineRule="auto"/>
        <w:ind w:left="101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含</w:t>
      </w:r>
      <w:r>
        <w:rPr>
          <w:rFonts w:ascii="宋体" w:hAnsi="宋体" w:cs="宋体"/>
          <w:color w:val="000000" w:themeColor="text1"/>
          <w:sz w:val="24"/>
          <w14:textFill>
            <w14:solidFill>
              <w14:schemeClr w14:val="tx1"/>
            </w14:solidFill>
          </w14:textFill>
        </w:rPr>
        <w:t>250GB</w:t>
      </w:r>
      <w:r>
        <w:rPr>
          <w:rFonts w:hint="eastAsia" w:ascii="宋体" w:hAnsi="宋体" w:cs="宋体"/>
          <w:color w:val="000000" w:themeColor="text1"/>
          <w:sz w:val="24"/>
          <w14:textFill>
            <w14:solidFill>
              <w14:schemeClr w14:val="tx1"/>
            </w14:solidFill>
          </w14:textFill>
        </w:rPr>
        <w:t>存储卡；</w:t>
      </w:r>
    </w:p>
    <w:p>
      <w:pPr>
        <w:numPr>
          <w:ilvl w:val="0"/>
          <w:numId w:val="1"/>
        </w:numPr>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支持120个终端接入，30路同时通话，4路通话录音，1个控制台接入；</w:t>
      </w:r>
    </w:p>
    <w:p>
      <w:pPr>
        <w:numPr>
          <w:ilvl w:val="0"/>
          <w:numId w:val="1"/>
        </w:numPr>
        <w:snapToGrid w:val="0"/>
        <w:spacing w:line="360" w:lineRule="auto"/>
        <w:ind w:left="101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对讲功能：双向对讲、分区会议、插讲、拆讲、监听、对讲录音；</w:t>
      </w:r>
    </w:p>
    <w:p>
      <w:pPr>
        <w:numPr>
          <w:ilvl w:val="0"/>
          <w:numId w:val="1"/>
        </w:numPr>
        <w:snapToGrid w:val="0"/>
        <w:spacing w:line="360" w:lineRule="auto"/>
        <w:ind w:left="1015"/>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广播功能：即时广播、预约广播、触发广播；音乐广播、喊话广播、文字广播；内置动态组播技术，支持广播优先级；</w:t>
      </w:r>
    </w:p>
    <w:p>
      <w:pPr>
        <w:tabs>
          <w:tab w:val="center" w:pos="4486"/>
          <w:tab w:val="left" w:pos="8115"/>
        </w:tabs>
        <w:adjustRightInd w:val="0"/>
        <w:snapToGrid w:val="0"/>
        <w:spacing w:line="48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asciiTheme="minorEastAsia" w:hAnsiTheme="minorEastAsia" w:eastAsiaTheme="minorEastAsia"/>
          <w:b/>
          <w:bCs/>
          <w:color w:val="000000" w:themeColor="text1"/>
          <w:sz w:val="24"/>
          <w:szCs w:val="24"/>
          <w14:textFill>
            <w14:solidFill>
              <w14:schemeClr w14:val="tx1"/>
            </w14:solidFill>
          </w14:textFill>
        </w:rPr>
        <w:t xml:space="preserve">3.2.5 </w:t>
      </w:r>
      <w:r>
        <w:rPr>
          <w:rFonts w:hint="eastAsia" w:asciiTheme="minorEastAsia" w:hAnsiTheme="minorEastAsia" w:eastAsiaTheme="minorEastAsia"/>
          <w:b/>
          <w:bCs/>
          <w:color w:val="000000" w:themeColor="text1"/>
          <w:sz w:val="24"/>
          <w:szCs w:val="24"/>
          <w14:textFill>
            <w14:solidFill>
              <w14:schemeClr w14:val="tx1"/>
            </w14:solidFill>
          </w14:textFill>
        </w:rPr>
        <w:t>可视化控制台</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1）支持SIP协议，配合控制台软件，实现对讲、视频通话、调度及广播业务；</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2）具有</w:t>
      </w:r>
      <w:r>
        <w:rPr>
          <w:rFonts w:ascii="宋体" w:hAnsi="宋体" w:cs="宋体"/>
          <w:color w:val="000000" w:themeColor="text1"/>
          <w:sz w:val="24"/>
          <w:szCs w:val="24"/>
          <w14:textFill>
            <w14:solidFill>
              <w14:schemeClr w14:val="tx1"/>
            </w14:solidFill>
          </w14:textFill>
        </w:rPr>
        <w:t>1280x800</w:t>
      </w:r>
      <w:r>
        <w:rPr>
          <w:rFonts w:hint="eastAsia" w:ascii="宋体" w:hAnsi="宋体" w:cs="宋体"/>
          <w:color w:val="000000" w:themeColor="text1"/>
          <w:sz w:val="24"/>
          <w:szCs w:val="24"/>
          <w14:textFill>
            <w14:solidFill>
              <w14:schemeClr w14:val="tx1"/>
            </w14:solidFill>
          </w14:textFill>
        </w:rPr>
        <w:t>像素，</w:t>
      </w:r>
      <w:r>
        <w:rPr>
          <w:rFonts w:ascii="宋体" w:hAnsi="宋体" w:cs="宋体"/>
          <w:color w:val="000000" w:themeColor="text1"/>
          <w:sz w:val="24"/>
          <w:szCs w:val="24"/>
          <w14:textFill>
            <w14:solidFill>
              <w14:schemeClr w14:val="tx1"/>
            </w14:solidFill>
          </w14:textFill>
        </w:rPr>
        <w:t>10.1</w:t>
      </w:r>
      <w:r>
        <w:rPr>
          <w:rFonts w:hint="eastAsia" w:ascii="宋体" w:hAnsi="宋体" w:cs="宋体"/>
          <w:color w:val="000000" w:themeColor="text1"/>
          <w:sz w:val="24"/>
          <w:szCs w:val="24"/>
          <w14:textFill>
            <w14:solidFill>
              <w14:schemeClr w14:val="tx1"/>
            </w14:solidFill>
          </w14:textFill>
        </w:rPr>
        <w:t>英寸</w:t>
      </w:r>
      <w:r>
        <w:rPr>
          <w:rFonts w:ascii="宋体" w:hAnsi="宋体" w:cs="宋体"/>
          <w:color w:val="000000" w:themeColor="text1"/>
          <w:sz w:val="24"/>
          <w:szCs w:val="24"/>
          <w14:textFill>
            <w14:solidFill>
              <w14:schemeClr w14:val="tx1"/>
            </w14:solidFill>
          </w14:textFill>
        </w:rPr>
        <w:t>IPS</w:t>
      </w:r>
      <w:r>
        <w:rPr>
          <w:rFonts w:hint="eastAsia" w:ascii="宋体" w:hAnsi="宋体" w:cs="宋体"/>
          <w:color w:val="000000" w:themeColor="text1"/>
          <w:sz w:val="24"/>
          <w:szCs w:val="24"/>
          <w14:textFill>
            <w14:solidFill>
              <w14:schemeClr w14:val="tx1"/>
            </w14:solidFill>
          </w14:textFill>
        </w:rPr>
        <w:t>触控屏；</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3）HD高清音质手柄及免提；</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）具备至少1个以太网接口。</w:t>
      </w:r>
    </w:p>
    <w:p>
      <w:pPr>
        <w:tabs>
          <w:tab w:val="center" w:pos="4486"/>
          <w:tab w:val="left" w:pos="8115"/>
        </w:tabs>
        <w:adjustRightInd w:val="0"/>
        <w:snapToGrid w:val="0"/>
        <w:spacing w:line="36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asciiTheme="minorEastAsia" w:hAnsiTheme="minorEastAsia" w:eastAsiaTheme="minorEastAsia"/>
          <w:b/>
          <w:bCs/>
          <w:color w:val="000000" w:themeColor="text1"/>
          <w:sz w:val="24"/>
          <w:szCs w:val="24"/>
          <w14:textFill>
            <w14:solidFill>
              <w14:schemeClr w14:val="tx1"/>
            </w14:solidFill>
          </w14:textFill>
        </w:rPr>
        <w:t>3.2.</w:t>
      </w:r>
      <w:r>
        <w:rPr>
          <w:rFonts w:hint="eastAsia" w:asciiTheme="minorEastAsia" w:hAnsiTheme="minorEastAsia" w:eastAsiaTheme="minorEastAsia"/>
          <w:b/>
          <w:bCs/>
          <w:color w:val="000000" w:themeColor="text1"/>
          <w:sz w:val="24"/>
          <w:szCs w:val="24"/>
          <w14:textFill>
            <w14:solidFill>
              <w14:schemeClr w14:val="tx1"/>
            </w14:solidFill>
          </w14:textFill>
        </w:rPr>
        <w:t>6 语音对讲终端</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1）单按键（带背光）、2个短路输入输出接口、1个外部有源音箱接口；</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2）内置3W扬声器；</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3）铝合金外壳，铸铝底壳，防护等级IP65；</w:t>
      </w:r>
    </w:p>
    <w:p>
      <w:pPr>
        <w:pStyle w:val="16"/>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w:t>
      </w:r>
      <w:r>
        <w:rPr>
          <w:rFonts w:ascii="宋体" w:hAnsi="宋体" w:cs="宋体"/>
          <w:color w:val="000000" w:themeColor="text1"/>
          <w:sz w:val="24"/>
          <w:szCs w:val="24"/>
          <w14:textFill>
            <w14:solidFill>
              <w14:schemeClr w14:val="tx1"/>
            </w14:solidFill>
          </w14:textFill>
        </w:rPr>
        <w:t>标准RJ45网络接口</w:t>
      </w:r>
      <w:r>
        <w:rPr>
          <w:rFonts w:hint="eastAsia" w:ascii="宋体" w:hAnsi="宋体" w:cs="宋体"/>
          <w:color w:val="000000" w:themeColor="text1"/>
          <w:sz w:val="24"/>
          <w:szCs w:val="24"/>
          <w14:textFill>
            <w14:solidFill>
              <w14:schemeClr w14:val="tx1"/>
            </w14:solidFill>
          </w14:textFill>
        </w:rPr>
        <w:t>；</w:t>
      </w:r>
    </w:p>
    <w:p>
      <w:pPr>
        <w:tabs>
          <w:tab w:val="center" w:pos="4486"/>
          <w:tab w:val="left" w:pos="8115"/>
        </w:tabs>
        <w:adjustRightInd w:val="0"/>
        <w:snapToGrid w:val="0"/>
        <w:spacing w:line="360" w:lineRule="auto"/>
        <w:jc w:val="left"/>
        <w:rPr>
          <w:rFonts w:asciiTheme="minorEastAsia" w:hAnsiTheme="minorEastAsia" w:eastAsiaTheme="minorEastAsia"/>
          <w:b/>
          <w:bCs/>
          <w:color w:val="000000" w:themeColor="text1"/>
          <w:sz w:val="24"/>
          <w:szCs w:val="24"/>
          <w14:textFill>
            <w14:solidFill>
              <w14:schemeClr w14:val="tx1"/>
            </w14:solidFill>
          </w14:textFill>
        </w:rPr>
      </w:pPr>
      <w:r>
        <w:rPr>
          <w:rFonts w:asciiTheme="minorEastAsia" w:hAnsiTheme="minorEastAsia" w:eastAsiaTheme="minorEastAsia"/>
          <w:b/>
          <w:bCs/>
          <w:color w:val="000000" w:themeColor="text1"/>
          <w:sz w:val="24"/>
          <w:szCs w:val="24"/>
          <w14:textFill>
            <w14:solidFill>
              <w14:schemeClr w14:val="tx1"/>
            </w14:solidFill>
          </w14:textFill>
        </w:rPr>
        <w:t>3.2.</w:t>
      </w:r>
      <w:r>
        <w:rPr>
          <w:rFonts w:hint="eastAsia" w:asciiTheme="minorEastAsia" w:hAnsiTheme="minorEastAsia" w:eastAsiaTheme="minorEastAsia"/>
          <w:b/>
          <w:bCs/>
          <w:color w:val="000000" w:themeColor="text1"/>
          <w:sz w:val="24"/>
          <w:szCs w:val="24"/>
          <w14:textFill>
            <w14:solidFill>
              <w14:schemeClr w14:val="tx1"/>
            </w14:solidFill>
          </w14:textFill>
        </w:rPr>
        <w:t>7数字中继网关</w:t>
      </w:r>
    </w:p>
    <w:p>
      <w:pPr>
        <w:pStyle w:val="16"/>
        <w:spacing w:line="500" w:lineRule="exact"/>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1）提供1个数字E1接口，支持30路并发。</w:t>
      </w:r>
    </w:p>
    <w:p>
      <w:pPr>
        <w:tabs>
          <w:tab w:val="center" w:pos="4486"/>
          <w:tab w:val="left" w:pos="8115"/>
        </w:tabs>
        <w:adjustRightInd w:val="0"/>
        <w:snapToGrid w:val="0"/>
        <w:spacing w:line="480" w:lineRule="auto"/>
        <w:jc w:val="left"/>
        <w:rPr>
          <w:rFonts w:asciiTheme="minorEastAsia" w:hAnsiTheme="minorEastAsia" w:eastAsiaTheme="minorEastAsia"/>
          <w:b/>
          <w:bCs/>
          <w:color w:val="000000" w:themeColor="text1"/>
          <w:sz w:val="24"/>
          <w:szCs w:val="24"/>
          <w14:textFill>
            <w14:solidFill>
              <w14:schemeClr w14:val="tx1"/>
            </w14:solidFill>
          </w14:textFill>
        </w:rPr>
      </w:pPr>
    </w:p>
    <w:p>
      <w:pPr>
        <w:pStyle w:val="14"/>
        <w:ind w:firstLine="482"/>
        <w:rPr>
          <w:color w:val="000000" w:themeColor="text1"/>
          <w14:textFill>
            <w14:solidFill>
              <w14:schemeClr w14:val="tx1"/>
            </w14:solidFill>
          </w14:textFill>
        </w:rPr>
      </w:pPr>
      <w:r>
        <w:rPr>
          <w:rFonts w:hint="eastAsia"/>
          <w:color w:val="000000" w:themeColor="text1"/>
          <w14:textFill>
            <w14:solidFill>
              <w14:schemeClr w14:val="tx1"/>
            </w14:solidFill>
          </w14:textFill>
        </w:rPr>
        <w:t>四、设备配置清单</w:t>
      </w:r>
    </w:p>
    <w:tbl>
      <w:tblPr>
        <w:tblStyle w:val="6"/>
        <w:tblW w:w="8520" w:type="dxa"/>
        <w:tblInd w:w="534" w:type="dxa"/>
        <w:tblLayout w:type="fixed"/>
        <w:tblCellMar>
          <w:top w:w="0" w:type="dxa"/>
          <w:left w:w="108" w:type="dxa"/>
          <w:bottom w:w="0" w:type="dxa"/>
          <w:right w:w="108" w:type="dxa"/>
        </w:tblCellMar>
      </w:tblPr>
      <w:tblGrid>
        <w:gridCol w:w="582"/>
        <w:gridCol w:w="2835"/>
        <w:gridCol w:w="2410"/>
        <w:gridCol w:w="709"/>
        <w:gridCol w:w="709"/>
        <w:gridCol w:w="1275"/>
      </w:tblGrid>
      <w:tr>
        <w:tblPrEx>
          <w:tblCellMar>
            <w:top w:w="0" w:type="dxa"/>
            <w:left w:w="108" w:type="dxa"/>
            <w:bottom w:w="0" w:type="dxa"/>
            <w:right w:w="108" w:type="dxa"/>
          </w:tblCellMar>
        </w:tblPrEx>
        <w:trPr>
          <w:trHeight w:val="450" w:hRule="atLeast"/>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序号</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设备名称</w:t>
            </w:r>
          </w:p>
        </w:tc>
        <w:tc>
          <w:tcPr>
            <w:tcW w:w="24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规格型号</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单位</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数量</w:t>
            </w:r>
          </w:p>
        </w:tc>
        <w:tc>
          <w:tcPr>
            <w:tcW w:w="127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备注</w:t>
            </w:r>
          </w:p>
        </w:tc>
      </w:tr>
      <w:tr>
        <w:tblPrEx>
          <w:tblCellMar>
            <w:top w:w="0" w:type="dxa"/>
            <w:left w:w="108" w:type="dxa"/>
            <w:bottom w:w="0" w:type="dxa"/>
            <w:right w:w="108" w:type="dxa"/>
          </w:tblCellMar>
        </w:tblPrEx>
        <w:trPr>
          <w:trHeight w:val="495" w:hRule="atLeast"/>
        </w:trPr>
        <w:tc>
          <w:tcPr>
            <w:tcW w:w="582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（一）调度机房设备</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283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监控主机</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IPC-610L/705G2/I7-6700/8G/2T/DVD/K+M/双千兆网卡/24寸显示器</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应急广播系统软件</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9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融合对讲服务器</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含报警模块</w:t>
            </w: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可视化控制台</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支持视频通话功能</w:t>
            </w: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2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语音对讲终端</w:t>
            </w:r>
          </w:p>
        </w:tc>
        <w:tc>
          <w:tcPr>
            <w:tcW w:w="2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28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语音网关</w:t>
            </w:r>
          </w:p>
        </w:tc>
        <w:tc>
          <w:tcPr>
            <w:tcW w:w="2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与通信系统融合</w:t>
            </w:r>
          </w:p>
        </w:tc>
      </w:tr>
      <w:tr>
        <w:tblPrEx>
          <w:tblCellMar>
            <w:top w:w="0" w:type="dxa"/>
            <w:left w:w="108" w:type="dxa"/>
            <w:bottom w:w="0" w:type="dxa"/>
            <w:right w:w="108" w:type="dxa"/>
          </w:tblCellMar>
        </w:tblPrEx>
        <w:trPr>
          <w:trHeight w:val="480" w:hRule="atLeast"/>
        </w:trPr>
        <w:tc>
          <w:tcPr>
            <w:tcW w:w="582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（二）井下应急广播设备</w:t>
            </w:r>
          </w:p>
        </w:tc>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60"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矿用本安型音箱</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25</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主音箱</w:t>
            </w:r>
          </w:p>
        </w:tc>
      </w:tr>
      <w:tr>
        <w:tblPrEx>
          <w:tblCellMar>
            <w:top w:w="0" w:type="dxa"/>
            <w:left w:w="108" w:type="dxa"/>
            <w:bottom w:w="0" w:type="dxa"/>
            <w:right w:w="108" w:type="dxa"/>
          </w:tblCellMar>
        </w:tblPrEx>
        <w:trPr>
          <w:trHeight w:val="360"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矿用本安型音箱</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副音箱</w:t>
            </w:r>
          </w:p>
        </w:tc>
      </w:tr>
      <w:tr>
        <w:tblPrEx>
          <w:tblCellMar>
            <w:top w:w="0" w:type="dxa"/>
            <w:left w:w="108" w:type="dxa"/>
            <w:bottom w:w="0" w:type="dxa"/>
            <w:right w:w="108" w:type="dxa"/>
          </w:tblCellMar>
        </w:tblPrEx>
        <w:trPr>
          <w:trHeight w:val="450"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283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矿用浇封兼本安型直流稳压电源</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详见技术要求</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45</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50" w:hRule="atLeast"/>
        </w:trPr>
        <w:tc>
          <w:tcPr>
            <w:tcW w:w="582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（三）电缆及辅材</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矿用光纤接线盒</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FHG4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个</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283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煤矿用阻燃通信光缆</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MGTSV-16B</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米</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2835"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矿用通信电缆</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MHYVP 2*2*7/0.37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米</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5000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7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煤矿用聚氯乙烯绝缘聚氯乙烯护套电力电缆</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MVV-0.6/1(3*2.5)mm2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米</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500</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10"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28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煤矿用聚乙烯绝缘聚氯乙烯护套通信电缆</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MHYV 4*2*0.5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米</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1000</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40"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28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辅材</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扎带、插线板、水晶头、工具、音箱等</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批</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18"/>
                <w:szCs w:val="18"/>
                <w14:textFill>
                  <w14:solidFill>
                    <w14:schemeClr w14:val="tx1"/>
                  </w14:solidFill>
                </w14:textFill>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pPr>
        <w:widowControl/>
        <w:ind w:left="424" w:leftChars="202"/>
        <w:jc w:val="left"/>
        <w:rPr>
          <w:color w:val="000000" w:themeColor="text1"/>
          <w14:textFill>
            <w14:solidFill>
              <w14:schemeClr w14:val="tx1"/>
            </w14:solidFill>
          </w14:textFill>
        </w:rPr>
      </w:pPr>
    </w:p>
    <w:p>
      <w:pPr>
        <w:pStyle w:val="14"/>
        <w:ind w:firstLine="482"/>
        <w:rPr>
          <w:color w:val="000000" w:themeColor="text1"/>
          <w14:textFill>
            <w14:solidFill>
              <w14:schemeClr w14:val="tx1"/>
            </w14:solidFill>
          </w14:textFill>
        </w:rPr>
      </w:pPr>
      <w:r>
        <w:rPr>
          <w:rFonts w:hint="eastAsia"/>
          <w:color w:val="000000" w:themeColor="text1"/>
          <w14:textFill>
            <w14:solidFill>
              <w14:schemeClr w14:val="tx1"/>
            </w14:solidFill>
          </w14:textFill>
        </w:rPr>
        <w:t>五、技术资料</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5.1 供方提供的电子文件、说明书等资料必须详实，确保能够有力指导现场施工及日常维护工作。</w:t>
      </w:r>
    </w:p>
    <w:p>
      <w:pPr>
        <w:spacing w:line="360" w:lineRule="auto"/>
        <w:ind w:firstLine="460" w:firstLineChars="192"/>
        <w:rPr>
          <w:rFonts w:asciiTheme="minorEastAsia" w:hAnsiTheme="minorEastAsia" w:eastAsiaTheme="minorEastAsia"/>
          <w:color w:val="000000" w:themeColor="text1"/>
          <w:sz w:val="24"/>
          <w:szCs w:val="21"/>
          <w14:textFill>
            <w14:solidFill>
              <w14:schemeClr w14:val="tx1"/>
            </w14:solidFill>
          </w14:textFill>
        </w:rPr>
      </w:pPr>
      <w:r>
        <w:rPr>
          <w:rFonts w:hint="eastAsia" w:asciiTheme="minorEastAsia" w:hAnsiTheme="minorEastAsia" w:eastAsiaTheme="minorEastAsia"/>
          <w:color w:val="000000" w:themeColor="text1"/>
          <w:sz w:val="24"/>
          <w:szCs w:val="21"/>
          <w14:textFill>
            <w14:solidFill>
              <w14:schemeClr w14:val="tx1"/>
            </w14:solidFill>
          </w14:textFill>
        </w:rPr>
        <w:t>5.2 供方提供纸质版系统技术文件不少于5套，并提供1套电子版说明书。</w:t>
      </w:r>
    </w:p>
    <w:p>
      <w:pPr>
        <w:spacing w:line="360" w:lineRule="auto"/>
        <w:ind w:firstLine="403" w:firstLineChars="192"/>
        <w:rPr>
          <w:color w:val="000000" w:themeColor="text1"/>
          <w14:textFill>
            <w14:solidFill>
              <w14:schemeClr w14:val="tx1"/>
            </w14:solidFill>
          </w14:textFill>
        </w:rPr>
      </w:pPr>
    </w:p>
    <w:p>
      <w:pPr>
        <w:pStyle w:val="14"/>
        <w:ind w:firstLine="482"/>
        <w:rPr>
          <w:color w:val="000000" w:themeColor="text1"/>
          <w14:textFill>
            <w14:solidFill>
              <w14:schemeClr w14:val="tx1"/>
            </w14:solidFill>
          </w14:textFill>
        </w:rPr>
      </w:pPr>
      <w:r>
        <w:rPr>
          <w:rFonts w:hint="eastAsia"/>
          <w:color w:val="000000" w:themeColor="text1"/>
          <w14:textFill>
            <w14:solidFill>
              <w14:schemeClr w14:val="tx1"/>
            </w14:solidFill>
          </w14:textFill>
        </w:rPr>
        <w:t>六、技术服务</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服务机构及要求：厂家在当地必须设有办事处或服务站，并提供7*24小时免费服务电话；</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服务响应：厂家在接到用户服务请求时，应在2小时内给予用户答复。如遇到系统通讯中断等重大问题时或经厂家指导后用户不能排除故障时，厂家需及时（</w:t>
      </w:r>
      <w:r>
        <w:rPr>
          <w:rFonts w:asciiTheme="minorEastAsia" w:hAnsiTheme="minorEastAsia" w:eastAsiaTheme="minorEastAsia"/>
          <w:color w:val="000000" w:themeColor="text1"/>
          <w14:textFill>
            <w14:solidFill>
              <w14:schemeClr w14:val="tx1"/>
            </w14:solidFill>
          </w14:textFill>
        </w:rPr>
        <w:t>4</w:t>
      </w:r>
      <w:r>
        <w:rPr>
          <w:rFonts w:hint="eastAsia" w:asciiTheme="minorEastAsia" w:hAnsiTheme="minorEastAsia" w:eastAsiaTheme="minorEastAsia"/>
          <w:color w:val="000000" w:themeColor="text1"/>
          <w14:textFill>
            <w14:solidFill>
              <w14:schemeClr w14:val="tx1"/>
            </w14:solidFill>
          </w14:textFill>
        </w:rPr>
        <w:t>小时内）派人到现场进行指导；</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系统更新升级：应用软件在保证期内如有升级版本，厂家应提供免费为用户更新。软件运行维护期的服务不收取额外费用；</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质量保证期内，厂家应免费对系统进行现场升级，完成系统升级后，向用户提交升级后新版本介质及升级技术文档；</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后期技术培训：系统安装完毕后，厂家应根据系统运行和日常维护工作情况，结合用户对今后系统发展规划和需求，有针对性的提供现场培训或邀请相关人员到公司培训，提高用户系统维护人员的技术水平和业务人员的业务素质；</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系统咨询服务：根据系统运行实际状况，结合用户对今后系统发展规划和需求，厂家应长期提供有关系统安装、调试、使用、维护、升级等方面的免费咨询服务。</w:t>
      </w:r>
    </w:p>
    <w:p>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系统支持：本系统需支持安全监控系统、人员定位系统、融合联动，或者免费提供接口协议。</w:t>
      </w:r>
    </w:p>
    <w:p>
      <w:pPr>
        <w:pStyle w:val="15"/>
        <w:shd w:val="clear" w:color="auto" w:fill="FFFFFF"/>
        <w:spacing w:before="0" w:beforeAutospacing="0" w:after="0" w:afterAutospacing="0" w:line="360" w:lineRule="auto"/>
        <w:ind w:firstLine="480" w:firstLineChars="200"/>
        <w:rPr>
          <w:rFonts w:asciiTheme="minorEastAsia" w:hAnsiTheme="minorEastAsia" w:eastAsiaTheme="minorEastAsia"/>
          <w:color w:val="000000" w:themeColor="text1"/>
          <w14:textFill>
            <w14:solidFill>
              <w14:schemeClr w14:val="tx1"/>
            </w14:solidFill>
          </w14:textFill>
        </w:rPr>
      </w:pPr>
    </w:p>
    <w:p>
      <w:pPr>
        <w:spacing w:line="360" w:lineRule="auto"/>
        <w:ind w:firstLine="403" w:firstLineChars="192"/>
        <w:rPr>
          <w:color w:val="000000" w:themeColor="text1"/>
          <w14:textFill>
            <w14:solidFill>
              <w14:schemeClr w14:val="tx1"/>
            </w14:solidFill>
          </w14:textFill>
        </w:rPr>
      </w:pPr>
      <w:bookmarkStart w:id="48" w:name="_GoBack"/>
      <w:bookmarkEnd w:id="48"/>
    </w:p>
    <w:p>
      <w:pPr>
        <w:spacing w:line="360" w:lineRule="auto"/>
        <w:ind w:firstLine="403" w:firstLineChars="192"/>
        <w:rPr>
          <w:color w:val="000000" w:themeColor="text1"/>
          <w14:textFill>
            <w14:solidFill>
              <w14:schemeClr w14:val="tx1"/>
            </w14:solidFill>
          </w14:textFill>
        </w:rPr>
      </w:pPr>
    </w:p>
    <w:p>
      <w:pPr>
        <w:pStyle w:val="14"/>
        <w:ind w:firstLine="482"/>
        <w:rPr>
          <w:color w:val="000000" w:themeColor="text1"/>
          <w14:textFill>
            <w14:solidFill>
              <w14:schemeClr w14:val="tx1"/>
            </w14:solidFill>
          </w14:textFill>
        </w:rPr>
      </w:pPr>
      <w:r>
        <w:rPr>
          <w:rFonts w:hint="eastAsia"/>
          <w:color w:val="000000" w:themeColor="text1"/>
          <w14:textFill>
            <w14:solidFill>
              <w14:schemeClr w14:val="tx1"/>
            </w14:solidFill>
          </w14:textFill>
        </w:rPr>
        <w:t>七、售后服务</w:t>
      </w:r>
    </w:p>
    <w:p>
      <w:pPr>
        <w:pStyle w:val="15"/>
        <w:numPr>
          <w:ilvl w:val="0"/>
          <w:numId w:val="2"/>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服务方式</w:t>
      </w:r>
    </w:p>
    <w:p>
      <w:pPr>
        <w:pStyle w:val="15"/>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供方应提供包括但不限于热线支持、巡检、软硬件维护、升级服务、备品备件等售后服务方式。</w:t>
      </w:r>
    </w:p>
    <w:p>
      <w:pPr>
        <w:pStyle w:val="15"/>
        <w:numPr>
          <w:ilvl w:val="0"/>
          <w:numId w:val="2"/>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系统安装、投运时的技术服务</w:t>
      </w:r>
    </w:p>
    <w:p>
      <w:pPr>
        <w:pStyle w:val="15"/>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供方应负责所供系统的现场施工安装，全面负责系统的检查、功能检测、调试直至投入运行。所派现场服务人员一定是懂技术和熟悉设备性能的技术人员，能够在现场有效地工作，</w:t>
      </w:r>
      <w:r>
        <w:rPr>
          <w:rFonts w:hint="eastAsia" w:asciiTheme="minorEastAsia" w:hAnsiTheme="minorEastAsia" w:eastAsiaTheme="minorEastAsia"/>
          <w:color w:val="000000" w:themeColor="text1"/>
          <w:szCs w:val="21"/>
          <w14:textFill>
            <w14:solidFill>
              <w14:schemeClr w14:val="tx1"/>
            </w14:solidFill>
          </w14:textFill>
        </w:rPr>
        <w:t>并及时处理所供装置出现的任何问题（</w:t>
      </w:r>
      <w:r>
        <w:rPr>
          <w:rFonts w:hint="eastAsia"/>
          <w:color w:val="000000" w:themeColor="text1"/>
          <w:lang w:val="en-US" w:eastAsia="zh-CN"/>
          <w14:textFill>
            <w14:solidFill>
              <w14:schemeClr w14:val="tx1"/>
            </w14:solidFill>
          </w14:textFill>
        </w:rPr>
        <w:t>现场指导安装</w:t>
      </w:r>
      <w:r>
        <w:rPr>
          <w:rFonts w:hint="eastAsia" w:asciiTheme="minorEastAsia" w:hAnsiTheme="minorEastAsia" w:eastAsiaTheme="minorEastAsia"/>
          <w:color w:val="000000" w:themeColor="text1"/>
          <w:szCs w:val="21"/>
          <w14:textFill>
            <w14:solidFill>
              <w14:schemeClr w14:val="tx1"/>
            </w14:solidFill>
          </w14:textFill>
        </w:rPr>
        <w:t>）。</w:t>
      </w:r>
    </w:p>
    <w:p>
      <w:pPr>
        <w:pStyle w:val="15"/>
        <w:numPr>
          <w:ilvl w:val="0"/>
          <w:numId w:val="2"/>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保修期内的技术服务</w:t>
      </w:r>
    </w:p>
    <w:p>
      <w:pPr>
        <w:pStyle w:val="15"/>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投标方应免费保修1年（自系统验收合格之日起），免费硬件维护保养，软件免费升级、终身维护；应提供24小时售后服务专线电话。</w:t>
      </w:r>
    </w:p>
    <w:p>
      <w:pPr>
        <w:pStyle w:val="15"/>
        <w:numPr>
          <w:ilvl w:val="0"/>
          <w:numId w:val="2"/>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响应时间</w:t>
      </w:r>
    </w:p>
    <w:p>
      <w:pPr>
        <w:pStyle w:val="15"/>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供方应提供7*24小时服务、30分钟响应、4h内到达现场、每3个月工程回访、季度定期巡检维护。</w:t>
      </w:r>
    </w:p>
    <w:p>
      <w:pPr>
        <w:pStyle w:val="15"/>
        <w:numPr>
          <w:ilvl w:val="0"/>
          <w:numId w:val="2"/>
        </w:numPr>
        <w:shd w:val="clear" w:color="auto" w:fill="FFFFFF"/>
        <w:adjustRightInd w:val="0"/>
        <w:snapToGrid w:val="0"/>
        <w:spacing w:before="0" w:beforeAutospacing="0" w:after="0" w:afterAutospacing="0" w:line="360" w:lineRule="auto"/>
        <w:ind w:left="0"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培训</w:t>
      </w:r>
    </w:p>
    <w:p>
      <w:pPr>
        <w:pStyle w:val="15"/>
        <w:shd w:val="clear" w:color="auto" w:fill="FFFFFF"/>
        <w:adjustRightInd w:val="0"/>
        <w:snapToGrid w:val="0"/>
        <w:spacing w:before="0" w:beforeAutospacing="0" w:after="0" w:afterAutospacing="0" w:line="360" w:lineRule="auto"/>
        <w:ind w:firstLine="48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系统建设完成后，供方应采用现场培训方式对系统操作人员及招标方技术人员进行培训，供方应提供招标方的培训人员学习的技术文件、培训文档等。技术文件包括但不限于系统建设方案、图纸等，培训文档包括但不限于软件使用手册、硬件使用说明书等。</w:t>
      </w:r>
    </w:p>
    <w:p>
      <w:pPr>
        <w:adjustRightInd w:val="0"/>
        <w:snapToGrid w:val="0"/>
        <w:spacing w:line="360" w:lineRule="auto"/>
        <w:ind w:firstLine="944" w:firstLineChars="392"/>
        <w:rPr>
          <w:rFonts w:ascii="宋体" w:hAnsi="宋体"/>
          <w:b/>
          <w:color w:val="000000" w:themeColor="text1"/>
          <w:sz w:val="24"/>
          <w:szCs w:val="24"/>
          <w14:textFill>
            <w14:solidFill>
              <w14:schemeClr w14:val="tx1"/>
            </w14:solidFill>
          </w14:textFill>
        </w:rPr>
      </w:pPr>
    </w:p>
    <w:p>
      <w:pPr>
        <w:rPr>
          <w:color w:val="000000" w:themeColor="text1"/>
          <w14:textFill>
            <w14:solidFill>
              <w14:schemeClr w14:val="tx1"/>
            </w14:solidFill>
          </w14:textFill>
        </w:rPr>
      </w:pPr>
    </w:p>
    <w:sectPr>
      <w:headerReference r:id="rId4" w:type="first"/>
      <w:footerReference r:id="rId7" w:type="first"/>
      <w:footerReference r:id="rId5" w:type="default"/>
      <w:headerReference r:id="rId3" w:type="even"/>
      <w:footerReference r:id="rId6" w:type="even"/>
      <w:pgSz w:w="11906" w:h="16838"/>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4</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文本框 8" o:spid="_x0000_s4097" o:spt="202" type="#_x0000_t202" style="position:absolute;left:0pt;margin-top:0pt;height:10.35pt;width:22.4pt;mso-position-horizontal:center;mso-position-horizontal-relative:margin;mso-wrap-distance-bottom:0pt;mso-wrap-distance-left:0pt;mso-wrap-distance-right:0pt;mso-wrap-distance-top:0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">
          <v:path/>
          <v:fill on="f" focussize="0,0"/>
          <v:stroke on="f" joinstyle="miter"/>
          <v:imagedata o:title=""/>
          <o:lock v:ext="edit"/>
          <v:textbox inset="0mm,0mm,0mm,0mm">
            <w:txbxContent>
              <w:p>
                <w:pPr>
                  <w:pStyle w:val="4"/>
                  <w:ind w:firstLine="360"/>
                  <w:rPr>
                    <w:rStyle w:val="8"/>
                  </w:rPr>
                </w:pPr>
                <w:r>
                  <w:fldChar w:fldCharType="begin"/>
                </w:r>
                <w:r>
                  <w:rPr>
                    <w:rStyle w:val="8"/>
                  </w:rPr>
                  <w:instrText xml:space="preserve">PAGE  </w:instrText>
                </w:r>
                <w:r>
                  <w:fldChar w:fldCharType="separate"/>
                </w:r>
                <w:r>
                  <w:rPr>
                    <w:rStyle w:val="8"/>
                  </w:rPr>
                  <w:t>186</w:t>
                </w:r>
                <w:r>
                  <w:fldChar w:fldCharType="end"/>
                </w:r>
              </w:p>
            </w:txbxContent>
          </v:textbox>
          <w10:wrap type="squar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pict>
        <v:shape id="文本框 9" o:spid="_x0000_s4098" o:spt="202" type="#_x0000_t202" style="position:absolute;left:0pt;margin-top:0pt;height:12.1pt;width:23.25pt;mso-position-horizontal:right;mso-position-horizontal-relative:margin;mso-wrap-distance-bottom:0pt;mso-wrap-distance-left:0pt;mso-wrap-distance-right:0pt;mso-wrap-distance-top:0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">
          <v:path/>
          <v:fill on="f" focussize="0,0"/>
          <v:stroke on="f" joinstyle="miter"/>
          <v:imagedata o:title=""/>
          <o:lock v:ext="edit"/>
          <v:textbox inset="0mm,0mm,0mm,0mm">
            <w:txbxContent>
              <w:p>
                <w:pPr>
                  <w:pStyle w:val="5"/>
                  <w:ind w:firstLine="360"/>
                  <w:rPr>
                    <w:rStyle w:val="8"/>
                  </w:rPr>
                </w:pPr>
                <w:r>
                  <w:fldChar w:fldCharType="begin"/>
                </w:r>
                <w:r>
                  <w:rPr>
                    <w:rStyle w:val="8"/>
                  </w:rPr>
                  <w:instrText xml:space="preserve">PAGE  </w:instrText>
                </w:r>
                <w:r>
                  <w:fldChar w:fldCharType="separate"/>
                </w:r>
                <w:r>
                  <w:rPr>
                    <w:rStyle w:val="8"/>
                  </w:rPr>
                  <w:t>186</w:t>
                </w:r>
                <w:r>
                  <w:fldChar w:fldCharType="end"/>
                </w:r>
              </w:p>
            </w:txbxContent>
          </v:textbox>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F5CC6"/>
    <w:multiLevelType w:val="multilevel"/>
    <w:tmpl w:val="09DF5CC6"/>
    <w:lvl w:ilvl="0" w:tentative="0">
      <w:start w:val="1"/>
      <w:numFmt w:val="decimal"/>
      <w:lvlText w:val="%1)"/>
      <w:lvlJc w:val="left"/>
      <w:pPr>
        <w:ind w:left="1013" w:hanging="420"/>
      </w:pPr>
      <w:rPr>
        <w:rFonts w:hint="default"/>
      </w:rPr>
    </w:lvl>
    <w:lvl w:ilvl="1" w:tentative="0">
      <w:start w:val="1"/>
      <w:numFmt w:val="bullet"/>
      <w:lvlText w:val=""/>
      <w:lvlJc w:val="left"/>
      <w:pPr>
        <w:ind w:left="1433" w:hanging="420"/>
      </w:pPr>
      <w:rPr>
        <w:rFonts w:hint="default" w:ascii="Wingdings" w:hAnsi="Wingdings"/>
      </w:rPr>
    </w:lvl>
    <w:lvl w:ilvl="2" w:tentative="0">
      <w:start w:val="1"/>
      <w:numFmt w:val="bullet"/>
      <w:lvlText w:val=""/>
      <w:lvlJc w:val="left"/>
      <w:pPr>
        <w:ind w:left="1853" w:hanging="420"/>
      </w:pPr>
      <w:rPr>
        <w:rFonts w:hint="default" w:ascii="Wingdings" w:hAnsi="Wingdings"/>
      </w:rPr>
    </w:lvl>
    <w:lvl w:ilvl="3" w:tentative="0">
      <w:start w:val="1"/>
      <w:numFmt w:val="bullet"/>
      <w:lvlText w:val=""/>
      <w:lvlJc w:val="left"/>
      <w:pPr>
        <w:ind w:left="2273" w:hanging="420"/>
      </w:pPr>
      <w:rPr>
        <w:rFonts w:hint="default" w:ascii="Wingdings" w:hAnsi="Wingdings"/>
      </w:rPr>
    </w:lvl>
    <w:lvl w:ilvl="4" w:tentative="0">
      <w:start w:val="1"/>
      <w:numFmt w:val="bullet"/>
      <w:lvlText w:val=""/>
      <w:lvlJc w:val="left"/>
      <w:pPr>
        <w:ind w:left="2693" w:hanging="420"/>
      </w:pPr>
      <w:rPr>
        <w:rFonts w:hint="default" w:ascii="Wingdings" w:hAnsi="Wingdings"/>
      </w:rPr>
    </w:lvl>
    <w:lvl w:ilvl="5" w:tentative="0">
      <w:start w:val="1"/>
      <w:numFmt w:val="bullet"/>
      <w:lvlText w:val=""/>
      <w:lvlJc w:val="left"/>
      <w:pPr>
        <w:ind w:left="3113" w:hanging="420"/>
      </w:pPr>
      <w:rPr>
        <w:rFonts w:hint="default" w:ascii="Wingdings" w:hAnsi="Wingdings"/>
      </w:rPr>
    </w:lvl>
    <w:lvl w:ilvl="6" w:tentative="0">
      <w:start w:val="1"/>
      <w:numFmt w:val="bullet"/>
      <w:lvlText w:val=""/>
      <w:lvlJc w:val="left"/>
      <w:pPr>
        <w:ind w:left="3533" w:hanging="420"/>
      </w:pPr>
      <w:rPr>
        <w:rFonts w:hint="default" w:ascii="Wingdings" w:hAnsi="Wingdings"/>
      </w:rPr>
    </w:lvl>
    <w:lvl w:ilvl="7" w:tentative="0">
      <w:start w:val="1"/>
      <w:numFmt w:val="bullet"/>
      <w:lvlText w:val=""/>
      <w:lvlJc w:val="left"/>
      <w:pPr>
        <w:ind w:left="3953" w:hanging="420"/>
      </w:pPr>
      <w:rPr>
        <w:rFonts w:hint="default" w:ascii="Wingdings" w:hAnsi="Wingdings"/>
      </w:rPr>
    </w:lvl>
    <w:lvl w:ilvl="8" w:tentative="0">
      <w:start w:val="1"/>
      <w:numFmt w:val="bullet"/>
      <w:lvlText w:val=""/>
      <w:lvlJc w:val="left"/>
      <w:pPr>
        <w:ind w:left="4373" w:hanging="420"/>
      </w:pPr>
      <w:rPr>
        <w:rFonts w:hint="default" w:ascii="Wingdings" w:hAnsi="Wingdings"/>
      </w:rPr>
    </w:lvl>
  </w:abstractNum>
  <w:abstractNum w:abstractNumId="1">
    <w:nsid w:val="55B370AC"/>
    <w:multiLevelType w:val="multilevel"/>
    <w:tmpl w:val="55B370A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907EA"/>
    <w:rsid w:val="000907EA"/>
    <w:rsid w:val="000A23EE"/>
    <w:rsid w:val="000A44D5"/>
    <w:rsid w:val="000C1F08"/>
    <w:rsid w:val="000C4612"/>
    <w:rsid w:val="00106026"/>
    <w:rsid w:val="00260DB7"/>
    <w:rsid w:val="003B369F"/>
    <w:rsid w:val="004A0B1A"/>
    <w:rsid w:val="005A5F09"/>
    <w:rsid w:val="005C650F"/>
    <w:rsid w:val="00665297"/>
    <w:rsid w:val="00707563"/>
    <w:rsid w:val="007B4E46"/>
    <w:rsid w:val="00854556"/>
    <w:rsid w:val="008706AD"/>
    <w:rsid w:val="00994B97"/>
    <w:rsid w:val="009C58BF"/>
    <w:rsid w:val="00A01472"/>
    <w:rsid w:val="00B75F50"/>
    <w:rsid w:val="00B84A90"/>
    <w:rsid w:val="00C043D6"/>
    <w:rsid w:val="00D014D8"/>
    <w:rsid w:val="00D54B6D"/>
    <w:rsid w:val="00D76BAE"/>
    <w:rsid w:val="00DD362D"/>
    <w:rsid w:val="00E07143"/>
    <w:rsid w:val="00F66409"/>
    <w:rsid w:val="205C0E02"/>
    <w:rsid w:val="5BF40AEC"/>
    <w:rsid w:val="7E020F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kern w:val="0"/>
      <w:sz w:val="20"/>
      <w:szCs w:val="21"/>
    </w:rPr>
  </w:style>
  <w:style w:type="paragraph" w:styleId="3">
    <w:name w:val="Balloon Text"/>
    <w:basedOn w:val="1"/>
    <w:link w:val="17"/>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qFormat/>
    <w:uiPriority w:val="99"/>
    <w:rPr>
      <w:sz w:val="18"/>
      <w:szCs w:val="18"/>
    </w:rPr>
  </w:style>
  <w:style w:type="character" w:customStyle="1" w:styleId="11">
    <w:name w:val="纯文本 Char"/>
    <w:basedOn w:val="7"/>
    <w:link w:val="2"/>
    <w:qFormat/>
    <w:uiPriority w:val="0"/>
    <w:rPr>
      <w:rFonts w:ascii="宋体" w:hAnsi="Courier New" w:eastAsia="宋体" w:cs="Times New Roman"/>
      <w:kern w:val="0"/>
      <w:sz w:val="20"/>
      <w:szCs w:val="21"/>
    </w:rPr>
  </w:style>
  <w:style w:type="paragraph" w:customStyle="1" w:styleId="12">
    <w:name w:val="4级正文"/>
    <w:basedOn w:val="1"/>
    <w:qFormat/>
    <w:uiPriority w:val="0"/>
    <w:pPr>
      <w:adjustRightInd w:val="0"/>
      <w:snapToGrid w:val="0"/>
      <w:spacing w:line="360" w:lineRule="auto"/>
      <w:ind w:firstLine="200" w:firstLineChars="200"/>
      <w:jc w:val="left"/>
    </w:pPr>
    <w:rPr>
      <w:rFonts w:ascii="黑体" w:eastAsiaTheme="minorEastAsia"/>
      <w:spacing w:val="-4"/>
      <w:sz w:val="24"/>
      <w:szCs w:val="32"/>
    </w:rPr>
  </w:style>
  <w:style w:type="character" w:customStyle="1" w:styleId="13">
    <w:name w:val="2级标题 Char"/>
    <w:link w:val="14"/>
    <w:qFormat/>
    <w:uiPriority w:val="0"/>
    <w:rPr>
      <w:b/>
      <w:sz w:val="24"/>
      <w:szCs w:val="24"/>
    </w:rPr>
  </w:style>
  <w:style w:type="paragraph" w:customStyle="1" w:styleId="14">
    <w:name w:val="2级标题"/>
    <w:basedOn w:val="1"/>
    <w:link w:val="13"/>
    <w:qFormat/>
    <w:uiPriority w:val="0"/>
    <w:pPr>
      <w:tabs>
        <w:tab w:val="left" w:pos="1600"/>
      </w:tabs>
      <w:adjustRightInd w:val="0"/>
      <w:snapToGrid w:val="0"/>
      <w:spacing w:line="360" w:lineRule="auto"/>
      <w:ind w:firstLine="200" w:firstLineChars="200"/>
      <w:jc w:val="left"/>
      <w:outlineLvl w:val="1"/>
    </w:pPr>
    <w:rPr>
      <w:rFonts w:asciiTheme="minorHAnsi" w:hAnsiTheme="minorHAnsi" w:eastAsiaTheme="minorEastAsia" w:cstheme="minorBidi"/>
      <w:b/>
      <w:sz w:val="24"/>
      <w:szCs w:val="24"/>
    </w:rPr>
  </w:style>
  <w:style w:type="paragraph" w:customStyle="1" w:styleId="15">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6">
    <w:name w:val="Normal_0_4"/>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7">
    <w:name w:val="批注框文本 Char"/>
    <w:basedOn w:val="7"/>
    <w:link w:val="3"/>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853</Words>
  <Characters>4867</Characters>
  <Lines>40</Lines>
  <Paragraphs>11</Paragraphs>
  <TotalTime>1</TotalTime>
  <ScaleCrop>false</ScaleCrop>
  <LinksUpToDate>false</LinksUpToDate>
  <CharactersWithSpaces>5709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2021-11-01T14:53:00Z</dcterms:created>
  <dc:creator>胡盛云</dc:creator>
  <cp:lastModifiedBy>jdbwb</cp:lastModifiedBy>
  <dcterms:modified xsi:type="dcterms:W3CDTF">2021-12-22T03:05:56Z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6764A25E7945454786AD0895194B384D</vt:lpwstr>
  </property>
</Properties>
</file>