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hint="default" w:ascii="宋体" w:hAnsi="宋体" w:eastAsia="宋体" w:cs="宋体"/>
          <w:b/>
          <w:bCs/>
          <w:spacing w:val="30"/>
          <w:sz w:val="28"/>
          <w:szCs w:val="28"/>
          <w:lang w:val="en-US" w:eastAsia="zh-CN"/>
        </w:rPr>
      </w:pPr>
      <w:r>
        <w:rPr>
          <w:rFonts w:hint="eastAsia" w:ascii="宋体" w:hAnsi="宋体" w:cs="宋体"/>
          <w:b/>
          <w:bCs/>
          <w:spacing w:val="30"/>
          <w:sz w:val="28"/>
          <w:szCs w:val="28"/>
          <w:lang w:val="en-US" w:eastAsia="zh-CN"/>
        </w:rPr>
        <w:t>附件1</w:t>
      </w:r>
    </w:p>
    <w:p>
      <w:pPr>
        <w:spacing w:line="360" w:lineRule="auto"/>
        <w:jc w:val="center"/>
        <w:rPr>
          <w:rFonts w:hint="eastAsia" w:ascii="宋体" w:hAnsi="宋体" w:cs="宋体"/>
          <w:b/>
          <w:bCs/>
          <w:spacing w:val="30"/>
          <w:sz w:val="44"/>
          <w:szCs w:val="44"/>
        </w:rPr>
      </w:pPr>
    </w:p>
    <w:p>
      <w:pPr>
        <w:spacing w:line="360" w:lineRule="auto"/>
        <w:jc w:val="center"/>
        <w:rPr>
          <w:rFonts w:hint="eastAsia" w:ascii="宋体" w:hAnsi="宋体" w:cs="宋体"/>
          <w:b/>
          <w:bCs/>
          <w:spacing w:val="30"/>
          <w:sz w:val="44"/>
          <w:szCs w:val="44"/>
        </w:rPr>
      </w:pPr>
    </w:p>
    <w:p>
      <w:pPr>
        <w:spacing w:line="360" w:lineRule="auto"/>
        <w:jc w:val="center"/>
        <w:rPr>
          <w:rFonts w:ascii="宋体" w:hAnsi="宋体" w:cs="宋体"/>
          <w:b/>
          <w:bCs/>
          <w:spacing w:val="30"/>
          <w:sz w:val="44"/>
          <w:szCs w:val="44"/>
        </w:rPr>
      </w:pPr>
      <w:r>
        <w:rPr>
          <w:rFonts w:hint="eastAsia" w:ascii="宋体" w:hAnsi="宋体" w:cs="宋体"/>
          <w:b/>
          <w:bCs/>
          <w:spacing w:val="30"/>
          <w:sz w:val="44"/>
          <w:szCs w:val="44"/>
        </w:rPr>
        <w:t>微山湖矿业集团崔庄煤矿</w:t>
      </w:r>
    </w:p>
    <w:p>
      <w:pPr>
        <w:spacing w:line="360" w:lineRule="auto"/>
        <w:jc w:val="center"/>
        <w:rPr>
          <w:rFonts w:ascii="宋体" w:hAnsi="宋体" w:cs="宋体"/>
          <w:b/>
          <w:bCs/>
          <w:spacing w:val="30"/>
          <w:sz w:val="44"/>
          <w:szCs w:val="44"/>
        </w:rPr>
      </w:pPr>
    </w:p>
    <w:p>
      <w:pPr>
        <w:spacing w:line="360" w:lineRule="auto"/>
        <w:jc w:val="center"/>
        <w:rPr>
          <w:rFonts w:ascii="宋体" w:hAnsi="宋体" w:cs="宋体"/>
          <w:b/>
          <w:bCs/>
          <w:spacing w:val="30"/>
          <w:sz w:val="44"/>
          <w:szCs w:val="44"/>
        </w:rPr>
      </w:pPr>
      <w:bookmarkStart w:id="0" w:name="_Hlk79081171"/>
      <w:r>
        <w:rPr>
          <w:rFonts w:hint="eastAsia" w:ascii="宋体" w:hAnsi="宋体" w:cs="宋体"/>
          <w:b/>
          <w:bCs/>
          <w:sz w:val="44"/>
          <w:szCs w:val="44"/>
        </w:rPr>
        <w:t>主通风</w:t>
      </w:r>
      <w:r>
        <w:rPr>
          <w:rFonts w:hint="eastAsia" w:ascii="宋体" w:hAnsi="宋体" w:cs="宋体"/>
          <w:b/>
          <w:bCs/>
          <w:sz w:val="44"/>
          <w:szCs w:val="44"/>
          <w:lang w:eastAsia="zh-CN"/>
        </w:rPr>
        <w:t>智能化</w:t>
      </w:r>
      <w:r>
        <w:rPr>
          <w:rFonts w:hint="eastAsia" w:ascii="宋体" w:hAnsi="宋体" w:cs="宋体"/>
          <w:b/>
          <w:bCs/>
          <w:sz w:val="44"/>
          <w:szCs w:val="44"/>
        </w:rPr>
        <w:t>集控系统</w:t>
      </w:r>
    </w:p>
    <w:bookmarkEnd w:id="0"/>
    <w:p>
      <w:pPr>
        <w:spacing w:line="360" w:lineRule="auto"/>
        <w:jc w:val="center"/>
        <w:rPr>
          <w:rFonts w:ascii="宋体" w:hAnsi="宋体" w:cs="宋体"/>
          <w:b/>
          <w:bCs/>
          <w:spacing w:val="30"/>
          <w:sz w:val="44"/>
          <w:szCs w:val="44"/>
        </w:rPr>
      </w:pPr>
    </w:p>
    <w:p>
      <w:pPr>
        <w:spacing w:line="360" w:lineRule="auto"/>
        <w:jc w:val="center"/>
        <w:rPr>
          <w:rFonts w:ascii="宋体" w:hAnsi="宋体" w:cs="宋体"/>
          <w:b/>
          <w:bCs/>
          <w:spacing w:val="30"/>
          <w:sz w:val="44"/>
          <w:szCs w:val="44"/>
        </w:rPr>
      </w:pPr>
    </w:p>
    <w:p>
      <w:pPr>
        <w:spacing w:line="360" w:lineRule="auto"/>
        <w:jc w:val="center"/>
        <w:rPr>
          <w:rFonts w:ascii="宋体" w:hAnsi="宋体" w:cs="宋体"/>
          <w:b/>
          <w:bCs/>
          <w:spacing w:val="30"/>
          <w:sz w:val="44"/>
          <w:szCs w:val="44"/>
        </w:rPr>
      </w:pPr>
    </w:p>
    <w:p>
      <w:pPr>
        <w:spacing w:line="360" w:lineRule="auto"/>
        <w:jc w:val="center"/>
        <w:rPr>
          <w:rFonts w:ascii="宋体" w:hAnsi="宋体" w:cs="宋体"/>
          <w:b/>
          <w:bCs/>
          <w:spacing w:val="30"/>
          <w:sz w:val="44"/>
          <w:szCs w:val="44"/>
        </w:rPr>
      </w:pPr>
      <w:r>
        <w:rPr>
          <w:rFonts w:hint="eastAsia" w:ascii="宋体" w:hAnsi="宋体" w:cs="宋体"/>
          <w:b/>
          <w:bCs/>
          <w:spacing w:val="30"/>
          <w:sz w:val="44"/>
          <w:szCs w:val="44"/>
        </w:rPr>
        <w:t>技</w:t>
      </w:r>
    </w:p>
    <w:p>
      <w:pPr>
        <w:spacing w:line="360" w:lineRule="auto"/>
        <w:jc w:val="center"/>
        <w:rPr>
          <w:rFonts w:ascii="宋体" w:hAnsi="宋体" w:cs="宋体"/>
          <w:b/>
          <w:bCs/>
          <w:spacing w:val="30"/>
          <w:sz w:val="44"/>
          <w:szCs w:val="44"/>
        </w:rPr>
      </w:pPr>
      <w:r>
        <w:rPr>
          <w:rFonts w:hint="eastAsia" w:ascii="宋体" w:hAnsi="宋体" w:cs="宋体"/>
          <w:b/>
          <w:bCs/>
          <w:spacing w:val="30"/>
          <w:sz w:val="44"/>
          <w:szCs w:val="44"/>
        </w:rPr>
        <w:t>术</w:t>
      </w:r>
    </w:p>
    <w:p>
      <w:pPr>
        <w:spacing w:line="360" w:lineRule="auto"/>
        <w:jc w:val="center"/>
        <w:rPr>
          <w:rFonts w:ascii="宋体" w:hAnsi="宋体" w:cs="宋体"/>
          <w:b/>
          <w:bCs/>
          <w:spacing w:val="30"/>
          <w:sz w:val="44"/>
          <w:szCs w:val="44"/>
        </w:rPr>
      </w:pPr>
      <w:r>
        <w:rPr>
          <w:rFonts w:hint="eastAsia" w:ascii="宋体" w:hAnsi="宋体" w:cs="宋体"/>
          <w:b/>
          <w:bCs/>
          <w:spacing w:val="30"/>
          <w:sz w:val="44"/>
          <w:szCs w:val="44"/>
        </w:rPr>
        <w:t>要</w:t>
      </w:r>
    </w:p>
    <w:p>
      <w:pPr>
        <w:spacing w:line="360" w:lineRule="auto"/>
        <w:jc w:val="center"/>
        <w:rPr>
          <w:rFonts w:ascii="宋体" w:hAnsi="宋体" w:cs="宋体"/>
          <w:b/>
          <w:sz w:val="44"/>
          <w:szCs w:val="44"/>
        </w:rPr>
      </w:pPr>
      <w:r>
        <w:rPr>
          <w:rFonts w:hint="eastAsia" w:ascii="宋体" w:hAnsi="宋体" w:cs="宋体"/>
          <w:b/>
          <w:bCs/>
          <w:spacing w:val="30"/>
          <w:sz w:val="44"/>
          <w:szCs w:val="44"/>
        </w:rPr>
        <w:t>求</w:t>
      </w:r>
    </w:p>
    <w:p>
      <w:pPr>
        <w:snapToGrid w:val="0"/>
        <w:spacing w:line="360" w:lineRule="auto"/>
        <w:rPr>
          <w:rFonts w:ascii="宋体" w:hAnsi="宋体" w:cs="宋体"/>
          <w:b/>
          <w:sz w:val="44"/>
          <w:szCs w:val="44"/>
        </w:rPr>
      </w:pPr>
    </w:p>
    <w:p>
      <w:pPr>
        <w:snapToGrid w:val="0"/>
        <w:spacing w:line="360" w:lineRule="auto"/>
        <w:rPr>
          <w:rFonts w:ascii="宋体" w:hAnsi="宋体" w:cs="宋体"/>
          <w:b/>
          <w:sz w:val="28"/>
          <w:szCs w:val="28"/>
        </w:rPr>
      </w:pPr>
    </w:p>
    <w:p>
      <w:pPr>
        <w:snapToGrid w:val="0"/>
        <w:spacing w:line="360" w:lineRule="auto"/>
        <w:rPr>
          <w:rFonts w:ascii="宋体" w:hAnsi="宋体" w:cs="宋体"/>
          <w:b/>
          <w:sz w:val="28"/>
          <w:szCs w:val="28"/>
        </w:rPr>
      </w:pPr>
    </w:p>
    <w:p>
      <w:pPr>
        <w:snapToGrid w:val="0"/>
        <w:spacing w:line="360" w:lineRule="auto"/>
        <w:rPr>
          <w:rFonts w:ascii="宋体" w:hAnsi="宋体" w:cs="宋体"/>
          <w:b/>
          <w:sz w:val="28"/>
          <w:szCs w:val="28"/>
        </w:rPr>
      </w:pPr>
    </w:p>
    <w:p>
      <w:pPr>
        <w:snapToGrid w:val="0"/>
        <w:spacing w:line="360" w:lineRule="auto"/>
        <w:rPr>
          <w:rFonts w:ascii="宋体" w:hAnsi="宋体" w:cs="宋体"/>
          <w:b/>
          <w:sz w:val="28"/>
          <w:szCs w:val="28"/>
        </w:rPr>
      </w:pPr>
    </w:p>
    <w:p>
      <w:pPr>
        <w:snapToGrid w:val="0"/>
        <w:spacing w:line="360" w:lineRule="auto"/>
        <w:rPr>
          <w:rFonts w:ascii="宋体" w:hAnsi="宋体" w:cs="宋体"/>
          <w:b/>
          <w:sz w:val="28"/>
          <w:szCs w:val="28"/>
        </w:rPr>
      </w:pPr>
    </w:p>
    <w:p>
      <w:pPr>
        <w:snapToGrid w:val="0"/>
        <w:spacing w:line="360" w:lineRule="auto"/>
        <w:jc w:val="center"/>
        <w:rPr>
          <w:rFonts w:hint="eastAsia" w:ascii="宋体" w:hAnsi="宋体" w:cs="宋体"/>
          <w:b/>
          <w:sz w:val="44"/>
          <w:szCs w:val="44"/>
        </w:rPr>
      </w:pPr>
      <w:r>
        <w:rPr>
          <w:rFonts w:hint="eastAsia" w:ascii="宋体" w:hAnsi="宋体" w:cs="宋体"/>
          <w:b/>
          <w:sz w:val="44"/>
          <w:szCs w:val="44"/>
        </w:rPr>
        <w:t>2022年5月</w:t>
      </w:r>
    </w:p>
    <w:p>
      <w:pPr>
        <w:snapToGrid w:val="0"/>
        <w:spacing w:line="360" w:lineRule="auto"/>
        <w:jc w:val="center"/>
        <w:rPr>
          <w:rFonts w:hint="eastAsia" w:ascii="宋体" w:hAnsi="宋体" w:cs="宋体"/>
          <w:b/>
          <w:sz w:val="44"/>
          <w:szCs w:val="44"/>
        </w:rPr>
      </w:pPr>
    </w:p>
    <w:p>
      <w:pPr>
        <w:snapToGrid w:val="0"/>
        <w:spacing w:line="360" w:lineRule="auto"/>
        <w:jc w:val="center"/>
        <w:rPr>
          <w:rFonts w:hint="eastAsia" w:ascii="宋体" w:hAnsi="宋体" w:cs="宋体"/>
          <w:b/>
          <w:sz w:val="44"/>
          <w:szCs w:val="44"/>
        </w:rPr>
      </w:pPr>
    </w:p>
    <w:p>
      <w:pPr>
        <w:pageBreakBefore w:val="0"/>
        <w:widowControl w:val="0"/>
        <w:kinsoku/>
        <w:wordWrap/>
        <w:overflowPunct/>
        <w:topLinePunct w:val="0"/>
        <w:autoSpaceDE/>
        <w:autoSpaceDN/>
        <w:bidi w:val="0"/>
        <w:adjustRightInd/>
        <w:snapToGrid/>
        <w:spacing w:line="240" w:lineRule="auto"/>
        <w:ind w:firstLine="560" w:firstLineChars="200"/>
        <w:textAlignment w:val="auto"/>
        <w:rPr>
          <w:rFonts w:ascii="宋体" w:hAnsi="宋体" w:cs="宋体"/>
          <w:sz w:val="28"/>
          <w:szCs w:val="28"/>
        </w:rPr>
      </w:pPr>
      <w:r>
        <w:rPr>
          <w:rFonts w:hint="eastAsia" w:ascii="宋体" w:hAnsi="宋体" w:cs="宋体"/>
          <w:sz w:val="28"/>
          <w:szCs w:val="28"/>
        </w:rPr>
        <w:t>本次招标为崔庄煤矿主通风机集控系统升级改造，中标方提供和建设的设备、系统必须符合国家、行业相关要求、规范</w:t>
      </w:r>
      <w:r>
        <w:rPr>
          <w:rFonts w:hint="eastAsia" w:ascii="宋体" w:hAnsi="宋体" w:cs="宋体"/>
          <w:sz w:val="28"/>
          <w:szCs w:val="28"/>
          <w:lang w:eastAsia="zh-CN"/>
        </w:rPr>
        <w:t>，达到智能化验收标准要求</w:t>
      </w:r>
      <w:r>
        <w:rPr>
          <w:rFonts w:hint="eastAsia" w:ascii="宋体" w:hAnsi="宋体" w:cs="宋体"/>
          <w:sz w:val="28"/>
          <w:szCs w:val="28"/>
        </w:rPr>
        <w:t>。</w:t>
      </w:r>
      <w:r>
        <w:rPr>
          <w:rFonts w:hint="eastAsia"/>
          <w:sz w:val="28"/>
          <w:szCs w:val="28"/>
          <w:lang w:eastAsia="zh-CN"/>
        </w:rPr>
        <w:t>本次控制系统建设，一是要达到智能化标准，二是矿井在两年内要把主通风机改为对旋式风机，每台风机有两台电动机。三是对旋式风机改造时，其控制风道的风门和反风装置可能要随之更换。本次控制系统建设，除达到智能化验收标准外，还要充分考虑后期矿井主通风机更换后，带来的控制系统增加控制回路和传输通道，后期改造后，只能增加传感器、转换器等终端元件，不能增加主要设备和传输设备。</w:t>
      </w:r>
    </w:p>
    <w:p>
      <w:pPr>
        <w:pageBreakBefore w:val="0"/>
        <w:widowControl w:val="0"/>
        <w:tabs>
          <w:tab w:val="left" w:pos="1050"/>
        </w:tabs>
        <w:kinsoku/>
        <w:wordWrap/>
        <w:overflowPunct/>
        <w:topLinePunct w:val="0"/>
        <w:autoSpaceDE/>
        <w:autoSpaceDN/>
        <w:bidi w:val="0"/>
        <w:adjustRightInd/>
        <w:snapToGrid/>
        <w:spacing w:line="240" w:lineRule="auto"/>
        <w:ind w:firstLine="560" w:firstLineChars="200"/>
        <w:textAlignment w:val="auto"/>
        <w:rPr>
          <w:rFonts w:ascii="宋体" w:hAnsi="宋体" w:cs="宋体"/>
          <w:sz w:val="28"/>
          <w:szCs w:val="28"/>
        </w:rPr>
      </w:pPr>
      <w:r>
        <w:rPr>
          <w:rFonts w:hint="eastAsia" w:ascii="宋体" w:hAnsi="宋体" w:cs="宋体"/>
          <w:sz w:val="28"/>
          <w:szCs w:val="28"/>
        </w:rPr>
        <w:t>招标数量  一套</w:t>
      </w:r>
    </w:p>
    <w:p>
      <w:pPr>
        <w:pStyle w:val="2"/>
        <w:pageBreakBefore w:val="0"/>
        <w:widowControl w:val="0"/>
        <w:kinsoku/>
        <w:wordWrap/>
        <w:overflowPunct/>
        <w:topLinePunct w:val="0"/>
        <w:autoSpaceDE/>
        <w:autoSpaceDN/>
        <w:bidi w:val="0"/>
        <w:adjustRightInd/>
        <w:snapToGrid/>
        <w:spacing w:before="0" w:after="0" w:line="240" w:lineRule="auto"/>
        <w:ind w:firstLine="562" w:firstLineChars="200"/>
        <w:textAlignment w:val="auto"/>
        <w:rPr>
          <w:sz w:val="28"/>
          <w:szCs w:val="28"/>
        </w:rPr>
      </w:pPr>
      <w:r>
        <w:rPr>
          <w:rFonts w:hint="eastAsia"/>
          <w:sz w:val="28"/>
          <w:szCs w:val="28"/>
        </w:rPr>
        <w:t>一、现场基本情况：</w:t>
      </w:r>
    </w:p>
    <w:p>
      <w:pPr>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sz w:val="28"/>
          <w:szCs w:val="28"/>
        </w:rPr>
      </w:pPr>
      <w:r>
        <w:rPr>
          <w:rFonts w:hint="eastAsia"/>
          <w:sz w:val="28"/>
          <w:szCs w:val="28"/>
        </w:rPr>
        <w:t>（1）主通风机：两套</w:t>
      </w:r>
      <w:r>
        <w:rPr>
          <w:rFonts w:hint="eastAsia"/>
          <w:sz w:val="28"/>
          <w:szCs w:val="28"/>
          <w:lang w:eastAsia="zh-CN"/>
        </w:rPr>
        <w:t>沈阳风机厂</w:t>
      </w:r>
      <w:r>
        <w:rPr>
          <w:rFonts w:hint="eastAsia"/>
          <w:sz w:val="28"/>
          <w:szCs w:val="28"/>
        </w:rPr>
        <w:t>股份有限公司生产的2K58No.24型煤矿地面用</w:t>
      </w:r>
      <w:r>
        <w:rPr>
          <w:rFonts w:hint="eastAsia"/>
          <w:sz w:val="28"/>
          <w:szCs w:val="28"/>
          <w:lang w:eastAsia="zh-CN"/>
        </w:rPr>
        <w:t>，</w:t>
      </w:r>
      <w:r>
        <w:rPr>
          <w:rFonts w:hint="eastAsia"/>
          <w:sz w:val="28"/>
          <w:szCs w:val="28"/>
        </w:rPr>
        <w:t>防爆抽出式轴流，一备一用，电机型号Y 450-8，功率355Kw，额定电压6KV，额定电流为45.7A，额定转速743r/min，轴伸</w:t>
      </w:r>
      <w:r>
        <w:rPr>
          <w:rFonts w:hint="eastAsia"/>
          <w:sz w:val="28"/>
          <w:szCs w:val="28"/>
          <w:lang w:eastAsia="zh-CN"/>
        </w:rPr>
        <w:t>端轴承</w:t>
      </w:r>
      <w:r>
        <w:rPr>
          <w:rFonts w:hint="eastAsia"/>
          <w:sz w:val="28"/>
          <w:szCs w:val="28"/>
        </w:rPr>
        <w:t>6328，非轴伸端轴承6328，现调节风量6875m³/min，风速10m/min，负压980pa。</w:t>
      </w:r>
    </w:p>
    <w:p>
      <w:pPr>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sz w:val="28"/>
          <w:szCs w:val="28"/>
          <w:lang w:val="en-US" w:eastAsia="zh-CN"/>
        </w:rPr>
      </w:pPr>
      <w:r>
        <w:rPr>
          <w:rFonts w:hint="eastAsia"/>
          <w:sz w:val="28"/>
          <w:szCs w:val="28"/>
        </w:rPr>
        <w:t>（2）</w:t>
      </w:r>
      <w:r>
        <w:rPr>
          <w:rFonts w:hint="eastAsia"/>
          <w:sz w:val="28"/>
          <w:szCs w:val="28"/>
          <w:lang w:eastAsia="zh-CN"/>
        </w:rPr>
        <w:t>高压开关</w:t>
      </w:r>
      <w:r>
        <w:rPr>
          <w:rFonts w:hint="eastAsia"/>
          <w:sz w:val="28"/>
          <w:szCs w:val="28"/>
        </w:rPr>
        <w:t>柜：进线柜2套，启动柜2套，母联柜1套，</w:t>
      </w:r>
      <w:r>
        <w:rPr>
          <w:rFonts w:hint="eastAsia"/>
          <w:sz w:val="28"/>
          <w:szCs w:val="28"/>
          <w:lang w:eastAsia="zh-CN"/>
        </w:rPr>
        <w:t>开关柜型号为：</w:t>
      </w:r>
      <w:r>
        <w:rPr>
          <w:rFonts w:hint="eastAsia"/>
          <w:sz w:val="28"/>
          <w:szCs w:val="28"/>
          <w:lang w:val="en-US" w:eastAsia="zh-CN"/>
        </w:rPr>
        <w:t xml:space="preserve">KYN28-12, </w:t>
      </w:r>
      <w:r>
        <w:rPr>
          <w:rFonts w:hint="eastAsia"/>
          <w:sz w:val="28"/>
          <w:szCs w:val="28"/>
          <w:lang w:eastAsia="zh-CN"/>
        </w:rPr>
        <w:t>综合保护器型号为：</w:t>
      </w:r>
      <w:r>
        <w:rPr>
          <w:rFonts w:hint="eastAsia"/>
          <w:sz w:val="28"/>
          <w:szCs w:val="28"/>
          <w:lang w:val="en-US" w:eastAsia="zh-CN"/>
        </w:rPr>
        <w:t>CSF206L-E CSF206GB-E。</w:t>
      </w:r>
    </w:p>
    <w:p>
      <w:pPr>
        <w:pageBreakBefore w:val="0"/>
        <w:widowControl w:val="0"/>
        <w:kinsoku/>
        <w:wordWrap/>
        <w:overflowPunct/>
        <w:topLinePunct w:val="0"/>
        <w:autoSpaceDE/>
        <w:autoSpaceDN/>
        <w:bidi w:val="0"/>
        <w:adjustRightInd/>
        <w:snapToGrid/>
        <w:spacing w:line="240" w:lineRule="auto"/>
        <w:ind w:firstLine="560" w:firstLineChars="200"/>
        <w:textAlignment w:val="auto"/>
        <w:rPr>
          <w:sz w:val="28"/>
          <w:szCs w:val="28"/>
        </w:rPr>
      </w:pPr>
      <w:r>
        <w:rPr>
          <w:rFonts w:hint="eastAsia"/>
          <w:sz w:val="28"/>
          <w:szCs w:val="28"/>
          <w:lang w:val="en-US" w:eastAsia="zh-CN"/>
        </w:rPr>
        <w:t>(3)变频器型号：HIVERT-Y06/048。风机</w:t>
      </w:r>
      <w:r>
        <w:rPr>
          <w:rFonts w:hint="eastAsia"/>
          <w:sz w:val="28"/>
          <w:szCs w:val="28"/>
        </w:rPr>
        <w:t>启动</w:t>
      </w:r>
      <w:r>
        <w:rPr>
          <w:rFonts w:hint="eastAsia"/>
          <w:sz w:val="28"/>
          <w:szCs w:val="28"/>
          <w:lang w:eastAsia="zh-CN"/>
        </w:rPr>
        <w:t>运行控制</w:t>
      </w:r>
      <w:r>
        <w:rPr>
          <w:rFonts w:hint="eastAsia"/>
          <w:sz w:val="28"/>
          <w:szCs w:val="28"/>
        </w:rPr>
        <w:t>方式为</w:t>
      </w:r>
      <w:r>
        <w:rPr>
          <w:rFonts w:hint="eastAsia"/>
          <w:sz w:val="28"/>
          <w:szCs w:val="28"/>
          <w:lang w:eastAsia="zh-CN"/>
        </w:rPr>
        <w:t>变频器控制</w:t>
      </w:r>
      <w:r>
        <w:rPr>
          <w:rFonts w:hint="eastAsia"/>
          <w:sz w:val="28"/>
          <w:szCs w:val="28"/>
        </w:rPr>
        <w:t>。</w:t>
      </w:r>
    </w:p>
    <w:p>
      <w:pPr>
        <w:pageBreakBefore w:val="0"/>
        <w:widowControl w:val="0"/>
        <w:kinsoku/>
        <w:wordWrap/>
        <w:overflowPunct/>
        <w:topLinePunct w:val="0"/>
        <w:autoSpaceDE/>
        <w:autoSpaceDN/>
        <w:bidi w:val="0"/>
        <w:adjustRightInd/>
        <w:snapToGrid/>
        <w:spacing w:line="240" w:lineRule="auto"/>
        <w:ind w:firstLine="560" w:firstLineChars="200"/>
        <w:textAlignment w:val="auto"/>
        <w:rPr>
          <w:sz w:val="28"/>
          <w:szCs w:val="28"/>
        </w:rPr>
      </w:pPr>
      <w:r>
        <w:rPr>
          <w:rFonts w:hint="eastAsia"/>
          <w:sz w:val="28"/>
          <w:szCs w:val="28"/>
        </w:rPr>
        <w:t>（</w:t>
      </w:r>
      <w:r>
        <w:rPr>
          <w:rFonts w:hint="eastAsia"/>
          <w:sz w:val="28"/>
          <w:szCs w:val="28"/>
          <w:lang w:val="en-US" w:eastAsia="zh-CN"/>
        </w:rPr>
        <w:t>4</w:t>
      </w:r>
      <w:r>
        <w:rPr>
          <w:rFonts w:hint="eastAsia"/>
          <w:sz w:val="28"/>
          <w:szCs w:val="28"/>
        </w:rPr>
        <w:t>）风门：两侧风道上各有两个</w:t>
      </w:r>
      <w:r>
        <w:rPr>
          <w:rFonts w:hint="eastAsia"/>
          <w:sz w:val="28"/>
          <w:szCs w:val="28"/>
          <w:lang w:eastAsia="zh-CN"/>
        </w:rPr>
        <w:t>开合式</w:t>
      </w:r>
      <w:r>
        <w:rPr>
          <w:rFonts w:hint="eastAsia"/>
          <w:sz w:val="28"/>
          <w:szCs w:val="28"/>
        </w:rPr>
        <w:t>风门，采用</w:t>
      </w:r>
      <w:r>
        <w:rPr>
          <w:rFonts w:hint="eastAsia"/>
          <w:sz w:val="28"/>
          <w:szCs w:val="28"/>
          <w:lang w:eastAsia="zh-CN"/>
        </w:rPr>
        <w:t>风门绞车</w:t>
      </w:r>
      <w:r>
        <w:rPr>
          <w:rFonts w:hint="eastAsia"/>
          <w:sz w:val="28"/>
          <w:szCs w:val="28"/>
        </w:rPr>
        <w:t>驱动，</w:t>
      </w:r>
      <w:r>
        <w:rPr>
          <w:rFonts w:hint="eastAsia"/>
          <w:sz w:val="28"/>
          <w:szCs w:val="28"/>
          <w:lang w:eastAsia="zh-CN"/>
        </w:rPr>
        <w:t>两个风门为联动，风门绞车型号为</w:t>
      </w:r>
      <w:r>
        <w:rPr>
          <w:rFonts w:hint="eastAsia"/>
          <w:sz w:val="28"/>
          <w:szCs w:val="28"/>
          <w:lang w:val="en-US" w:eastAsia="zh-CN"/>
        </w:rPr>
        <w:t>JMB-4</w:t>
      </w:r>
      <w:r>
        <w:rPr>
          <w:rFonts w:hint="eastAsia"/>
          <w:sz w:val="28"/>
          <w:szCs w:val="28"/>
        </w:rPr>
        <w:t>。</w:t>
      </w:r>
    </w:p>
    <w:p>
      <w:pPr>
        <w:pageBreakBefore w:val="0"/>
        <w:widowControl w:val="0"/>
        <w:kinsoku/>
        <w:wordWrap/>
        <w:overflowPunct/>
        <w:topLinePunct w:val="0"/>
        <w:autoSpaceDE/>
        <w:autoSpaceDN/>
        <w:bidi w:val="0"/>
        <w:adjustRightInd/>
        <w:snapToGrid/>
        <w:spacing w:line="240" w:lineRule="auto"/>
        <w:ind w:firstLine="560" w:firstLineChars="200"/>
        <w:textAlignment w:val="auto"/>
        <w:rPr>
          <w:sz w:val="28"/>
          <w:szCs w:val="28"/>
        </w:rPr>
      </w:pPr>
      <w:r>
        <w:rPr>
          <w:rFonts w:hint="eastAsia"/>
          <w:sz w:val="28"/>
          <w:szCs w:val="28"/>
        </w:rPr>
        <w:t>（</w:t>
      </w:r>
      <w:r>
        <w:rPr>
          <w:rFonts w:hint="eastAsia"/>
          <w:sz w:val="28"/>
          <w:szCs w:val="28"/>
          <w:lang w:val="en-US" w:eastAsia="zh-CN"/>
        </w:rPr>
        <w:t>5</w:t>
      </w:r>
      <w:r>
        <w:rPr>
          <w:rFonts w:hint="eastAsia"/>
          <w:sz w:val="28"/>
          <w:szCs w:val="28"/>
        </w:rPr>
        <w:t>）反风方式：</w:t>
      </w:r>
      <w:r>
        <w:rPr>
          <w:rFonts w:hint="eastAsia"/>
          <w:sz w:val="28"/>
          <w:szCs w:val="28"/>
          <w:lang w:eastAsia="zh-CN"/>
        </w:rPr>
        <w:t>通过风道，由</w:t>
      </w:r>
      <w:r>
        <w:rPr>
          <w:rFonts w:hint="eastAsia"/>
          <w:sz w:val="28"/>
          <w:szCs w:val="28"/>
        </w:rPr>
        <w:t>变频器控制反</w:t>
      </w:r>
      <w:r>
        <w:rPr>
          <w:rFonts w:hint="eastAsia"/>
          <w:sz w:val="28"/>
          <w:szCs w:val="28"/>
          <w:lang w:eastAsia="zh-CN"/>
        </w:rPr>
        <w:t>转反风</w:t>
      </w:r>
      <w:r>
        <w:rPr>
          <w:rFonts w:hint="eastAsia"/>
          <w:sz w:val="28"/>
          <w:szCs w:val="28"/>
        </w:rPr>
        <w:t>方式。</w:t>
      </w:r>
    </w:p>
    <w:p>
      <w:pPr>
        <w:pStyle w:val="2"/>
        <w:pageBreakBefore w:val="0"/>
        <w:widowControl w:val="0"/>
        <w:kinsoku/>
        <w:wordWrap/>
        <w:overflowPunct/>
        <w:topLinePunct w:val="0"/>
        <w:autoSpaceDE/>
        <w:autoSpaceDN/>
        <w:bidi w:val="0"/>
        <w:adjustRightInd/>
        <w:snapToGrid/>
        <w:spacing w:before="0" w:after="0" w:line="240" w:lineRule="auto"/>
        <w:ind w:firstLine="562" w:firstLineChars="200"/>
        <w:textAlignment w:val="auto"/>
        <w:rPr>
          <w:sz w:val="28"/>
          <w:szCs w:val="28"/>
        </w:rPr>
      </w:pPr>
      <w:r>
        <w:rPr>
          <w:rFonts w:hint="eastAsia"/>
          <w:sz w:val="28"/>
          <w:szCs w:val="28"/>
        </w:rPr>
        <w:t>二、执行标准</w:t>
      </w:r>
    </w:p>
    <w:p>
      <w:pPr>
        <w:pageBreakBefore w:val="0"/>
        <w:widowControl w:val="0"/>
        <w:kinsoku/>
        <w:wordWrap/>
        <w:overflowPunct/>
        <w:topLinePunct w:val="0"/>
        <w:autoSpaceDE/>
        <w:autoSpaceDN/>
        <w:bidi w:val="0"/>
        <w:adjustRightInd/>
        <w:snapToGrid/>
        <w:spacing w:line="240" w:lineRule="auto"/>
        <w:ind w:firstLine="560" w:firstLineChars="200"/>
        <w:textAlignment w:val="auto"/>
        <w:rPr>
          <w:rFonts w:ascii="宋体" w:hAnsi="宋体" w:cs="宋体"/>
          <w:sz w:val="28"/>
          <w:szCs w:val="28"/>
        </w:rPr>
      </w:pPr>
      <w:r>
        <w:rPr>
          <w:rFonts w:hint="eastAsia" w:ascii="宋体" w:hAnsi="宋体" w:cs="宋体"/>
          <w:sz w:val="28"/>
          <w:szCs w:val="28"/>
        </w:rPr>
        <w:t>《煤矿安全规程》</w:t>
      </w:r>
    </w:p>
    <w:p>
      <w:pPr>
        <w:pageBreakBefore w:val="0"/>
        <w:widowControl w:val="0"/>
        <w:kinsoku/>
        <w:wordWrap/>
        <w:overflowPunct/>
        <w:topLinePunct w:val="0"/>
        <w:autoSpaceDE/>
        <w:autoSpaceDN/>
        <w:bidi w:val="0"/>
        <w:adjustRightInd/>
        <w:snapToGrid/>
        <w:spacing w:line="240" w:lineRule="auto"/>
        <w:ind w:firstLine="560" w:firstLineChars="200"/>
        <w:textAlignment w:val="auto"/>
        <w:rPr>
          <w:rFonts w:ascii="宋体" w:hAnsi="宋体" w:cs="宋体"/>
          <w:sz w:val="28"/>
          <w:szCs w:val="28"/>
        </w:rPr>
      </w:pPr>
      <w:r>
        <w:rPr>
          <w:rFonts w:hint="eastAsia" w:ascii="宋体" w:hAnsi="宋体" w:cs="宋体"/>
          <w:sz w:val="28"/>
          <w:szCs w:val="28"/>
        </w:rPr>
        <w:t>《煤矿智能化建设指南（2021年版）》（国能发煤炭规【2021】29号）</w:t>
      </w:r>
    </w:p>
    <w:p>
      <w:pPr>
        <w:pageBreakBefore w:val="0"/>
        <w:widowControl w:val="0"/>
        <w:kinsoku/>
        <w:wordWrap/>
        <w:overflowPunct/>
        <w:topLinePunct w:val="0"/>
        <w:autoSpaceDE/>
        <w:autoSpaceDN/>
        <w:bidi w:val="0"/>
        <w:adjustRightInd/>
        <w:snapToGrid/>
        <w:spacing w:line="240" w:lineRule="auto"/>
        <w:ind w:firstLine="560" w:firstLineChars="200"/>
        <w:textAlignment w:val="auto"/>
        <w:rPr>
          <w:rFonts w:ascii="宋体" w:hAnsi="宋体" w:cs="宋体"/>
          <w:sz w:val="28"/>
          <w:szCs w:val="28"/>
        </w:rPr>
      </w:pPr>
      <w:r>
        <w:rPr>
          <w:rFonts w:hint="eastAsia" w:ascii="宋体" w:hAnsi="宋体" w:cs="宋体"/>
          <w:sz w:val="28"/>
          <w:szCs w:val="28"/>
        </w:rPr>
        <w:t>《智能化示范煤矿验收办法》（国能发煤炭规【2021】69号）</w:t>
      </w:r>
    </w:p>
    <w:p>
      <w:pPr>
        <w:pageBreakBefore w:val="0"/>
        <w:widowControl w:val="0"/>
        <w:kinsoku/>
        <w:wordWrap/>
        <w:overflowPunct/>
        <w:topLinePunct w:val="0"/>
        <w:autoSpaceDE/>
        <w:autoSpaceDN/>
        <w:bidi w:val="0"/>
        <w:adjustRightInd/>
        <w:snapToGrid/>
        <w:spacing w:line="240" w:lineRule="auto"/>
        <w:ind w:firstLine="560" w:firstLineChars="200"/>
        <w:textAlignment w:val="auto"/>
        <w:rPr>
          <w:rFonts w:ascii="宋体" w:hAnsi="宋体" w:cs="宋体"/>
          <w:sz w:val="28"/>
          <w:szCs w:val="28"/>
        </w:rPr>
      </w:pPr>
      <w:r>
        <w:rPr>
          <w:rFonts w:hint="eastAsia" w:ascii="宋体" w:hAnsi="宋体" w:cs="宋体"/>
          <w:sz w:val="28"/>
          <w:szCs w:val="28"/>
        </w:rPr>
        <w:t>《山东省煤矿智能化验收办法（试行）》</w:t>
      </w:r>
    </w:p>
    <w:p>
      <w:pPr>
        <w:pageBreakBefore w:val="0"/>
        <w:widowControl w:val="0"/>
        <w:kinsoku/>
        <w:wordWrap/>
        <w:overflowPunct/>
        <w:topLinePunct w:val="0"/>
        <w:autoSpaceDE/>
        <w:autoSpaceDN/>
        <w:bidi w:val="0"/>
        <w:adjustRightInd/>
        <w:snapToGrid/>
        <w:spacing w:line="240" w:lineRule="auto"/>
        <w:ind w:firstLine="560" w:firstLineChars="200"/>
        <w:textAlignment w:val="auto"/>
        <w:rPr>
          <w:rFonts w:ascii="宋体" w:hAnsi="宋体" w:cs="宋体"/>
          <w:sz w:val="28"/>
          <w:szCs w:val="28"/>
        </w:rPr>
      </w:pPr>
      <w:r>
        <w:rPr>
          <w:rFonts w:hint="eastAsia" w:ascii="宋体" w:hAnsi="宋体" w:cs="宋体"/>
          <w:sz w:val="28"/>
          <w:szCs w:val="28"/>
        </w:rPr>
        <w:t>《爆炸性气体环境用电气设备第 1 部分 通用要求》GB3836.1-2010；</w:t>
      </w:r>
    </w:p>
    <w:p>
      <w:pPr>
        <w:pageBreakBefore w:val="0"/>
        <w:widowControl w:val="0"/>
        <w:kinsoku/>
        <w:wordWrap/>
        <w:overflowPunct/>
        <w:topLinePunct w:val="0"/>
        <w:autoSpaceDE/>
        <w:autoSpaceDN/>
        <w:bidi w:val="0"/>
        <w:adjustRightInd/>
        <w:snapToGrid/>
        <w:spacing w:line="240" w:lineRule="auto"/>
        <w:ind w:firstLine="560" w:firstLineChars="200"/>
        <w:textAlignment w:val="auto"/>
        <w:rPr>
          <w:rFonts w:ascii="宋体" w:hAnsi="宋体" w:cs="宋体"/>
          <w:sz w:val="28"/>
          <w:szCs w:val="28"/>
        </w:rPr>
      </w:pPr>
      <w:r>
        <w:rPr>
          <w:rFonts w:hint="eastAsia" w:ascii="宋体" w:hAnsi="宋体" w:cs="宋体"/>
          <w:sz w:val="28"/>
          <w:szCs w:val="28"/>
        </w:rPr>
        <w:t>《爆炸性气体环境用电气设备第 2 部分 隔爆型 “d”》GB3836.2-2010；</w:t>
      </w:r>
    </w:p>
    <w:p>
      <w:pPr>
        <w:pageBreakBefore w:val="0"/>
        <w:widowControl w:val="0"/>
        <w:kinsoku/>
        <w:wordWrap/>
        <w:overflowPunct/>
        <w:topLinePunct w:val="0"/>
        <w:autoSpaceDE/>
        <w:autoSpaceDN/>
        <w:bidi w:val="0"/>
        <w:adjustRightInd/>
        <w:snapToGrid/>
        <w:spacing w:line="240" w:lineRule="auto"/>
        <w:ind w:firstLine="560" w:firstLineChars="200"/>
        <w:textAlignment w:val="auto"/>
        <w:rPr>
          <w:rFonts w:ascii="宋体" w:hAnsi="宋体" w:cs="宋体"/>
          <w:sz w:val="28"/>
          <w:szCs w:val="28"/>
        </w:rPr>
      </w:pPr>
      <w:r>
        <w:rPr>
          <w:rFonts w:hint="eastAsia" w:ascii="宋体" w:hAnsi="宋体" w:cs="宋体"/>
          <w:sz w:val="28"/>
          <w:szCs w:val="28"/>
        </w:rPr>
        <w:t>《爆炸性气体环境用电气设备第 4 部分 本质安全型 “i”》GB3836.4-2010；</w:t>
      </w:r>
    </w:p>
    <w:p>
      <w:pPr>
        <w:pageBreakBefore w:val="0"/>
        <w:widowControl w:val="0"/>
        <w:kinsoku/>
        <w:wordWrap/>
        <w:overflowPunct/>
        <w:topLinePunct w:val="0"/>
        <w:autoSpaceDE/>
        <w:autoSpaceDN/>
        <w:bidi w:val="0"/>
        <w:adjustRightInd/>
        <w:snapToGrid/>
        <w:spacing w:line="240" w:lineRule="auto"/>
        <w:ind w:firstLine="560" w:firstLineChars="200"/>
        <w:textAlignment w:val="auto"/>
        <w:rPr>
          <w:rFonts w:ascii="宋体" w:hAnsi="宋体" w:cs="宋体"/>
          <w:sz w:val="28"/>
          <w:szCs w:val="28"/>
        </w:rPr>
      </w:pPr>
      <w:r>
        <w:rPr>
          <w:rFonts w:hint="eastAsia" w:ascii="宋体" w:hAnsi="宋体" w:cs="宋体"/>
          <w:sz w:val="28"/>
          <w:szCs w:val="28"/>
        </w:rPr>
        <w:t>《工业产品使用说明书  总则》GB/T 9969-2008;</w:t>
      </w:r>
    </w:p>
    <w:p>
      <w:pPr>
        <w:pageBreakBefore w:val="0"/>
        <w:widowControl w:val="0"/>
        <w:kinsoku/>
        <w:wordWrap/>
        <w:overflowPunct/>
        <w:topLinePunct w:val="0"/>
        <w:autoSpaceDE/>
        <w:autoSpaceDN/>
        <w:bidi w:val="0"/>
        <w:adjustRightInd/>
        <w:snapToGrid/>
        <w:spacing w:line="240" w:lineRule="auto"/>
        <w:ind w:firstLine="560" w:firstLineChars="200"/>
        <w:textAlignment w:val="auto"/>
        <w:rPr>
          <w:rFonts w:ascii="宋体" w:hAnsi="宋体" w:cs="宋体"/>
          <w:sz w:val="28"/>
          <w:szCs w:val="28"/>
        </w:rPr>
      </w:pPr>
      <w:r>
        <w:rPr>
          <w:rFonts w:hint="eastAsia" w:ascii="宋体" w:hAnsi="宋体" w:cs="宋体"/>
          <w:sz w:val="28"/>
          <w:szCs w:val="28"/>
        </w:rPr>
        <w:t>《煤矿系统及检测仪器使用管理规范》AQ1029-2007;</w:t>
      </w:r>
    </w:p>
    <w:p>
      <w:pPr>
        <w:pageBreakBefore w:val="0"/>
        <w:widowControl w:val="0"/>
        <w:kinsoku/>
        <w:wordWrap/>
        <w:overflowPunct/>
        <w:topLinePunct w:val="0"/>
        <w:autoSpaceDE/>
        <w:autoSpaceDN/>
        <w:bidi w:val="0"/>
        <w:adjustRightInd/>
        <w:snapToGrid/>
        <w:spacing w:line="240" w:lineRule="auto"/>
        <w:ind w:firstLine="560" w:firstLineChars="200"/>
        <w:textAlignment w:val="auto"/>
        <w:rPr>
          <w:rFonts w:ascii="宋体" w:hAnsi="宋体" w:cs="宋体"/>
          <w:sz w:val="28"/>
          <w:szCs w:val="28"/>
        </w:rPr>
      </w:pPr>
      <w:r>
        <w:rPr>
          <w:rFonts w:hint="eastAsia" w:ascii="宋体" w:hAnsi="宋体" w:cs="宋体"/>
          <w:sz w:val="28"/>
          <w:szCs w:val="28"/>
        </w:rPr>
        <w:t>《矿用安全标志标识》AQ 1043-2007;</w:t>
      </w:r>
    </w:p>
    <w:p>
      <w:pPr>
        <w:pageBreakBefore w:val="0"/>
        <w:widowControl w:val="0"/>
        <w:kinsoku/>
        <w:wordWrap/>
        <w:overflowPunct/>
        <w:topLinePunct w:val="0"/>
        <w:autoSpaceDE/>
        <w:autoSpaceDN/>
        <w:bidi w:val="0"/>
        <w:adjustRightInd/>
        <w:snapToGrid/>
        <w:spacing w:line="240" w:lineRule="auto"/>
        <w:ind w:firstLine="560" w:firstLineChars="200"/>
        <w:textAlignment w:val="auto"/>
        <w:rPr>
          <w:rFonts w:ascii="宋体" w:hAnsi="宋体" w:cs="宋体"/>
          <w:sz w:val="28"/>
          <w:szCs w:val="28"/>
        </w:rPr>
      </w:pPr>
      <w:r>
        <w:rPr>
          <w:rFonts w:hint="eastAsia" w:ascii="宋体" w:hAnsi="宋体" w:cs="宋体"/>
          <w:sz w:val="28"/>
          <w:szCs w:val="28"/>
        </w:rPr>
        <w:t>《煤矿系统通用技术要求》AQ 6201-2006;</w:t>
      </w:r>
    </w:p>
    <w:p>
      <w:pPr>
        <w:pageBreakBefore w:val="0"/>
        <w:widowControl w:val="0"/>
        <w:kinsoku/>
        <w:wordWrap/>
        <w:overflowPunct/>
        <w:topLinePunct w:val="0"/>
        <w:autoSpaceDE/>
        <w:autoSpaceDN/>
        <w:bidi w:val="0"/>
        <w:adjustRightInd/>
        <w:snapToGrid/>
        <w:spacing w:line="240" w:lineRule="auto"/>
        <w:ind w:firstLine="560" w:firstLineChars="200"/>
        <w:textAlignment w:val="auto"/>
        <w:rPr>
          <w:rFonts w:ascii="宋体" w:hAnsi="宋体" w:cs="宋体"/>
          <w:sz w:val="28"/>
          <w:szCs w:val="28"/>
        </w:rPr>
      </w:pPr>
      <w:r>
        <w:rPr>
          <w:rFonts w:hint="eastAsia" w:ascii="宋体" w:hAnsi="宋体" w:cs="宋体"/>
          <w:sz w:val="28"/>
          <w:szCs w:val="28"/>
        </w:rPr>
        <w:t>《煤矿监控系统主要性能测试方法》MT/T772-1998；</w:t>
      </w:r>
    </w:p>
    <w:p>
      <w:pPr>
        <w:pageBreakBefore w:val="0"/>
        <w:widowControl w:val="0"/>
        <w:kinsoku/>
        <w:wordWrap/>
        <w:overflowPunct/>
        <w:topLinePunct w:val="0"/>
        <w:autoSpaceDE/>
        <w:autoSpaceDN/>
        <w:bidi w:val="0"/>
        <w:adjustRightInd/>
        <w:snapToGrid/>
        <w:spacing w:line="240" w:lineRule="auto"/>
        <w:ind w:firstLine="560" w:firstLineChars="200"/>
        <w:textAlignment w:val="auto"/>
        <w:rPr>
          <w:rFonts w:ascii="宋体" w:hAnsi="宋体" w:cs="宋体"/>
          <w:sz w:val="28"/>
          <w:szCs w:val="28"/>
        </w:rPr>
      </w:pPr>
      <w:r>
        <w:rPr>
          <w:rFonts w:hint="eastAsia" w:ascii="宋体" w:hAnsi="宋体" w:cs="宋体"/>
          <w:sz w:val="28"/>
          <w:szCs w:val="28"/>
        </w:rPr>
        <w:t>《煤矿通信、检测、控制用电工电子产品通用技术要求》MT 209-90；</w:t>
      </w:r>
    </w:p>
    <w:p>
      <w:pPr>
        <w:pageBreakBefore w:val="0"/>
        <w:widowControl w:val="0"/>
        <w:kinsoku/>
        <w:wordWrap/>
        <w:overflowPunct/>
        <w:topLinePunct w:val="0"/>
        <w:autoSpaceDE/>
        <w:autoSpaceDN/>
        <w:bidi w:val="0"/>
        <w:adjustRightInd/>
        <w:snapToGrid/>
        <w:spacing w:line="240" w:lineRule="auto"/>
        <w:ind w:firstLine="560" w:firstLineChars="200"/>
        <w:textAlignment w:val="auto"/>
        <w:rPr>
          <w:rFonts w:ascii="宋体" w:hAnsi="宋体" w:cs="宋体"/>
          <w:sz w:val="28"/>
          <w:szCs w:val="28"/>
        </w:rPr>
      </w:pPr>
      <w:r>
        <w:rPr>
          <w:rFonts w:hint="eastAsia" w:ascii="宋体" w:hAnsi="宋体" w:cs="宋体"/>
          <w:sz w:val="28"/>
          <w:szCs w:val="28"/>
        </w:rPr>
        <w:t>《煤矿通信、检测、控制用电工电子产品基本试验方法》MT 210-90;</w:t>
      </w:r>
    </w:p>
    <w:p>
      <w:pPr>
        <w:pageBreakBefore w:val="0"/>
        <w:widowControl w:val="0"/>
        <w:kinsoku/>
        <w:wordWrap/>
        <w:overflowPunct/>
        <w:topLinePunct w:val="0"/>
        <w:autoSpaceDE/>
        <w:autoSpaceDN/>
        <w:bidi w:val="0"/>
        <w:adjustRightInd/>
        <w:snapToGrid/>
        <w:spacing w:line="240" w:lineRule="auto"/>
        <w:ind w:firstLine="560" w:firstLineChars="200"/>
        <w:textAlignment w:val="auto"/>
        <w:rPr>
          <w:rFonts w:ascii="宋体" w:hAnsi="宋体" w:cs="宋体"/>
          <w:sz w:val="28"/>
          <w:szCs w:val="28"/>
        </w:rPr>
      </w:pPr>
      <w:r>
        <w:rPr>
          <w:rFonts w:hint="eastAsia" w:ascii="宋体" w:hAnsi="宋体" w:cs="宋体"/>
          <w:sz w:val="28"/>
          <w:szCs w:val="28"/>
        </w:rPr>
        <w:t>《煤矿通信、自动化产品型号编制方法和管理办法》MT 286-92;</w:t>
      </w:r>
    </w:p>
    <w:p>
      <w:pPr>
        <w:pageBreakBefore w:val="0"/>
        <w:widowControl w:val="0"/>
        <w:kinsoku/>
        <w:wordWrap/>
        <w:overflowPunct/>
        <w:topLinePunct w:val="0"/>
        <w:autoSpaceDE/>
        <w:autoSpaceDN/>
        <w:bidi w:val="0"/>
        <w:adjustRightInd/>
        <w:snapToGrid/>
        <w:spacing w:line="240" w:lineRule="auto"/>
        <w:ind w:firstLine="560" w:firstLineChars="200"/>
        <w:textAlignment w:val="auto"/>
        <w:rPr>
          <w:rFonts w:ascii="宋体" w:hAnsi="宋体" w:cs="宋体"/>
          <w:sz w:val="28"/>
          <w:szCs w:val="28"/>
        </w:rPr>
      </w:pPr>
      <w:r>
        <w:rPr>
          <w:rFonts w:hint="eastAsia" w:ascii="宋体" w:hAnsi="宋体" w:cs="宋体"/>
          <w:sz w:val="28"/>
          <w:szCs w:val="28"/>
        </w:rPr>
        <w:t>《煤炭工业矿井设计规范》GB 50215-2005；</w:t>
      </w:r>
    </w:p>
    <w:p>
      <w:pPr>
        <w:pageBreakBefore w:val="0"/>
        <w:widowControl w:val="0"/>
        <w:kinsoku/>
        <w:wordWrap/>
        <w:overflowPunct/>
        <w:topLinePunct w:val="0"/>
        <w:autoSpaceDE/>
        <w:autoSpaceDN/>
        <w:bidi w:val="0"/>
        <w:adjustRightInd/>
        <w:snapToGrid/>
        <w:spacing w:line="240" w:lineRule="auto"/>
        <w:ind w:firstLine="560" w:firstLineChars="200"/>
        <w:textAlignment w:val="auto"/>
        <w:rPr>
          <w:rFonts w:ascii="宋体" w:hAnsi="宋体" w:cs="宋体"/>
          <w:sz w:val="28"/>
          <w:szCs w:val="28"/>
        </w:rPr>
      </w:pPr>
      <w:r>
        <w:rPr>
          <w:rFonts w:hint="eastAsia" w:ascii="宋体" w:hAnsi="宋体" w:cs="宋体"/>
          <w:sz w:val="28"/>
          <w:szCs w:val="28"/>
        </w:rPr>
        <w:t>《计算机软件开发规范》 GB8566；</w:t>
      </w:r>
    </w:p>
    <w:p>
      <w:pPr>
        <w:pageBreakBefore w:val="0"/>
        <w:widowControl w:val="0"/>
        <w:kinsoku/>
        <w:wordWrap/>
        <w:overflowPunct/>
        <w:topLinePunct w:val="0"/>
        <w:autoSpaceDE/>
        <w:autoSpaceDN/>
        <w:bidi w:val="0"/>
        <w:adjustRightInd/>
        <w:snapToGrid/>
        <w:spacing w:line="240" w:lineRule="auto"/>
        <w:ind w:firstLine="560" w:firstLineChars="200"/>
        <w:textAlignment w:val="auto"/>
        <w:rPr>
          <w:rFonts w:ascii="宋体" w:hAnsi="宋体" w:cs="宋体"/>
          <w:sz w:val="28"/>
          <w:szCs w:val="28"/>
        </w:rPr>
      </w:pPr>
      <w:r>
        <w:rPr>
          <w:rFonts w:hint="eastAsia" w:ascii="宋体" w:hAnsi="宋体" w:cs="宋体"/>
          <w:sz w:val="28"/>
          <w:szCs w:val="28"/>
        </w:rPr>
        <w:t>《计算机软件产品开发文件编制指南》 GB8567-88；</w:t>
      </w:r>
    </w:p>
    <w:p>
      <w:pPr>
        <w:pageBreakBefore w:val="0"/>
        <w:widowControl w:val="0"/>
        <w:kinsoku/>
        <w:wordWrap/>
        <w:overflowPunct/>
        <w:topLinePunct w:val="0"/>
        <w:autoSpaceDE/>
        <w:autoSpaceDN/>
        <w:bidi w:val="0"/>
        <w:adjustRightInd/>
        <w:snapToGrid/>
        <w:spacing w:line="240" w:lineRule="auto"/>
        <w:ind w:firstLine="560" w:firstLineChars="200"/>
        <w:textAlignment w:val="auto"/>
        <w:rPr>
          <w:rFonts w:ascii="宋体" w:hAnsi="宋体" w:cs="宋体"/>
          <w:sz w:val="28"/>
          <w:szCs w:val="28"/>
        </w:rPr>
      </w:pPr>
      <w:r>
        <w:rPr>
          <w:rFonts w:hint="eastAsia" w:ascii="宋体" w:hAnsi="宋体" w:cs="宋体"/>
          <w:sz w:val="28"/>
          <w:szCs w:val="28"/>
        </w:rPr>
        <w:t>《计算机软件需求说明编制指南》 GB9385-88；</w:t>
      </w:r>
    </w:p>
    <w:p>
      <w:pPr>
        <w:pageBreakBefore w:val="0"/>
        <w:widowControl w:val="0"/>
        <w:kinsoku/>
        <w:wordWrap/>
        <w:overflowPunct/>
        <w:topLinePunct w:val="0"/>
        <w:autoSpaceDE/>
        <w:autoSpaceDN/>
        <w:bidi w:val="0"/>
        <w:adjustRightInd/>
        <w:snapToGrid/>
        <w:spacing w:line="240" w:lineRule="auto"/>
        <w:ind w:firstLine="560" w:firstLineChars="200"/>
        <w:textAlignment w:val="auto"/>
        <w:rPr>
          <w:rFonts w:ascii="宋体" w:hAnsi="宋体" w:cs="宋体"/>
          <w:sz w:val="28"/>
          <w:szCs w:val="28"/>
        </w:rPr>
      </w:pPr>
      <w:r>
        <w:rPr>
          <w:rFonts w:hint="eastAsia" w:ascii="宋体" w:hAnsi="宋体" w:cs="宋体"/>
          <w:sz w:val="28"/>
          <w:szCs w:val="28"/>
        </w:rPr>
        <w:t>《矿山电力设计规范》（GB 50070-2009）;</w:t>
      </w:r>
    </w:p>
    <w:p>
      <w:pPr>
        <w:pageBreakBefore w:val="0"/>
        <w:widowControl w:val="0"/>
        <w:kinsoku/>
        <w:wordWrap/>
        <w:overflowPunct/>
        <w:topLinePunct w:val="0"/>
        <w:autoSpaceDE/>
        <w:autoSpaceDN/>
        <w:bidi w:val="0"/>
        <w:adjustRightInd/>
        <w:snapToGrid/>
        <w:spacing w:line="240" w:lineRule="auto"/>
        <w:ind w:firstLine="560" w:firstLineChars="200"/>
        <w:textAlignment w:val="auto"/>
        <w:rPr>
          <w:rFonts w:ascii="宋体" w:hAnsi="宋体" w:cs="宋体"/>
          <w:sz w:val="28"/>
          <w:szCs w:val="28"/>
        </w:rPr>
      </w:pPr>
      <w:r>
        <w:rPr>
          <w:rFonts w:hint="eastAsia" w:ascii="宋体" w:hAnsi="宋体" w:cs="宋体"/>
          <w:sz w:val="28"/>
          <w:szCs w:val="28"/>
        </w:rPr>
        <w:t>《矿用产品安全标志标识》（AQ1043-2007）;</w:t>
      </w:r>
    </w:p>
    <w:p>
      <w:pPr>
        <w:pageBreakBefore w:val="0"/>
        <w:widowControl w:val="0"/>
        <w:kinsoku/>
        <w:wordWrap/>
        <w:overflowPunct/>
        <w:topLinePunct w:val="0"/>
        <w:autoSpaceDE/>
        <w:autoSpaceDN/>
        <w:bidi w:val="0"/>
        <w:adjustRightInd/>
        <w:snapToGrid/>
        <w:spacing w:line="240" w:lineRule="auto"/>
        <w:ind w:firstLine="560" w:firstLineChars="200"/>
        <w:textAlignment w:val="auto"/>
        <w:rPr>
          <w:rFonts w:ascii="宋体" w:hAnsi="宋体" w:cs="宋体"/>
          <w:sz w:val="28"/>
          <w:szCs w:val="28"/>
        </w:rPr>
      </w:pPr>
      <w:r>
        <w:rPr>
          <w:rFonts w:hint="eastAsia" w:ascii="宋体" w:hAnsi="宋体" w:cs="宋体"/>
          <w:sz w:val="28"/>
          <w:szCs w:val="28"/>
        </w:rPr>
        <w:t>《煤矿一通三防安全知识》煤炭工业部；</w:t>
      </w:r>
    </w:p>
    <w:p>
      <w:pPr>
        <w:pageBreakBefore w:val="0"/>
        <w:widowControl w:val="0"/>
        <w:kinsoku/>
        <w:wordWrap/>
        <w:overflowPunct/>
        <w:topLinePunct w:val="0"/>
        <w:autoSpaceDE/>
        <w:autoSpaceDN/>
        <w:bidi w:val="0"/>
        <w:adjustRightInd/>
        <w:snapToGrid/>
        <w:spacing w:line="240" w:lineRule="auto"/>
        <w:ind w:firstLine="560" w:firstLineChars="200"/>
        <w:textAlignment w:val="auto"/>
        <w:rPr>
          <w:rFonts w:ascii="宋体" w:hAnsi="宋体" w:cs="宋体"/>
          <w:sz w:val="28"/>
          <w:szCs w:val="28"/>
        </w:rPr>
      </w:pPr>
      <w:r>
        <w:rPr>
          <w:rFonts w:hint="eastAsia" w:ascii="宋体" w:hAnsi="宋体" w:cs="宋体"/>
          <w:sz w:val="28"/>
          <w:szCs w:val="28"/>
        </w:rPr>
        <w:t>《中华人民共和国矿山安全法》；</w:t>
      </w:r>
    </w:p>
    <w:p>
      <w:pPr>
        <w:pageBreakBefore w:val="0"/>
        <w:widowControl w:val="0"/>
        <w:kinsoku/>
        <w:wordWrap/>
        <w:overflowPunct/>
        <w:topLinePunct w:val="0"/>
        <w:autoSpaceDE/>
        <w:autoSpaceDN/>
        <w:bidi w:val="0"/>
        <w:adjustRightInd/>
        <w:snapToGrid/>
        <w:spacing w:line="240" w:lineRule="auto"/>
        <w:ind w:firstLine="560" w:firstLineChars="200"/>
        <w:textAlignment w:val="auto"/>
        <w:rPr>
          <w:rFonts w:ascii="宋体" w:hAnsi="宋体" w:cs="宋体"/>
          <w:sz w:val="28"/>
          <w:szCs w:val="28"/>
        </w:rPr>
      </w:pPr>
      <w:r>
        <w:rPr>
          <w:rFonts w:hint="eastAsia" w:ascii="宋体" w:hAnsi="宋体" w:cs="宋体"/>
          <w:sz w:val="28"/>
          <w:szCs w:val="28"/>
        </w:rPr>
        <w:t>《中华人民共和国消防法》；</w:t>
      </w:r>
    </w:p>
    <w:p>
      <w:pPr>
        <w:pageBreakBefore w:val="0"/>
        <w:widowControl w:val="0"/>
        <w:kinsoku/>
        <w:wordWrap/>
        <w:overflowPunct/>
        <w:topLinePunct w:val="0"/>
        <w:autoSpaceDE/>
        <w:autoSpaceDN/>
        <w:bidi w:val="0"/>
        <w:adjustRightInd/>
        <w:snapToGrid/>
        <w:spacing w:line="240" w:lineRule="auto"/>
        <w:ind w:firstLine="560" w:firstLineChars="200"/>
        <w:textAlignment w:val="auto"/>
        <w:rPr>
          <w:rFonts w:ascii="宋体" w:hAnsi="宋体" w:cs="宋体"/>
          <w:sz w:val="28"/>
          <w:szCs w:val="28"/>
        </w:rPr>
      </w:pPr>
      <w:bookmarkStart w:id="1" w:name="_Toc30548"/>
      <w:bookmarkStart w:id="2" w:name="_Toc19783"/>
      <w:r>
        <w:rPr>
          <w:rFonts w:hint="eastAsia" w:ascii="宋体" w:hAnsi="宋体" w:cs="宋体"/>
          <w:sz w:val="28"/>
          <w:szCs w:val="28"/>
        </w:rPr>
        <w:t>《煤矿防灭火细则》</w:t>
      </w:r>
      <w:bookmarkEnd w:id="1"/>
      <w:bookmarkEnd w:id="2"/>
      <w:r>
        <w:rPr>
          <w:rFonts w:hint="eastAsia" w:ascii="宋体" w:hAnsi="宋体" w:cs="宋体"/>
          <w:sz w:val="28"/>
          <w:szCs w:val="28"/>
        </w:rPr>
        <w:t>矿安﹝2021﹞156 号</w:t>
      </w:r>
    </w:p>
    <w:p>
      <w:pPr>
        <w:pageBreakBefore w:val="0"/>
        <w:widowControl w:val="0"/>
        <w:kinsoku/>
        <w:wordWrap/>
        <w:overflowPunct/>
        <w:topLinePunct w:val="0"/>
        <w:autoSpaceDE/>
        <w:autoSpaceDN/>
        <w:bidi w:val="0"/>
        <w:adjustRightInd/>
        <w:snapToGrid/>
        <w:spacing w:line="240" w:lineRule="auto"/>
        <w:ind w:firstLine="560" w:firstLineChars="200"/>
        <w:textAlignment w:val="auto"/>
        <w:rPr>
          <w:rFonts w:ascii="宋体" w:hAnsi="宋体" w:cs="宋体"/>
          <w:sz w:val="28"/>
          <w:szCs w:val="28"/>
        </w:rPr>
      </w:pPr>
      <w:r>
        <w:rPr>
          <w:rFonts w:hint="eastAsia" w:ascii="宋体" w:hAnsi="宋体" w:cs="宋体"/>
          <w:sz w:val="28"/>
          <w:szCs w:val="28"/>
        </w:rPr>
        <w:t>进口电气设备还需遵守国际电工委员会IEC标准。</w:t>
      </w:r>
    </w:p>
    <w:p>
      <w:pPr>
        <w:pageBreakBefore w:val="0"/>
        <w:widowControl w:val="0"/>
        <w:kinsoku/>
        <w:wordWrap/>
        <w:overflowPunct/>
        <w:topLinePunct w:val="0"/>
        <w:autoSpaceDE/>
        <w:autoSpaceDN/>
        <w:bidi w:val="0"/>
        <w:adjustRightInd/>
        <w:snapToGrid/>
        <w:spacing w:line="240" w:lineRule="auto"/>
        <w:ind w:firstLine="560" w:firstLineChars="200"/>
        <w:textAlignment w:val="auto"/>
        <w:rPr>
          <w:rFonts w:ascii="宋体" w:hAnsi="宋体" w:cs="宋体"/>
          <w:sz w:val="28"/>
          <w:szCs w:val="28"/>
        </w:rPr>
      </w:pPr>
      <w:r>
        <w:rPr>
          <w:rFonts w:hint="eastAsia" w:ascii="宋体" w:hAnsi="宋体" w:cs="宋体"/>
          <w:sz w:val="28"/>
          <w:szCs w:val="28"/>
        </w:rPr>
        <w:t>如果上述所列标准与电力行业标准有不一致处，以标准较高者为准。</w:t>
      </w:r>
    </w:p>
    <w:p>
      <w:pPr>
        <w:pStyle w:val="2"/>
        <w:pageBreakBefore w:val="0"/>
        <w:widowControl w:val="0"/>
        <w:kinsoku/>
        <w:wordWrap/>
        <w:overflowPunct/>
        <w:topLinePunct w:val="0"/>
        <w:autoSpaceDE/>
        <w:autoSpaceDN/>
        <w:bidi w:val="0"/>
        <w:adjustRightInd/>
        <w:snapToGrid/>
        <w:spacing w:before="0" w:after="0" w:line="240" w:lineRule="auto"/>
        <w:ind w:firstLine="562" w:firstLineChars="200"/>
        <w:textAlignment w:val="auto"/>
        <w:rPr>
          <w:sz w:val="28"/>
          <w:szCs w:val="28"/>
        </w:rPr>
      </w:pPr>
      <w:r>
        <w:rPr>
          <w:rFonts w:hint="eastAsia"/>
          <w:sz w:val="28"/>
          <w:szCs w:val="28"/>
        </w:rPr>
        <w:t>三、技术要求：</w:t>
      </w:r>
    </w:p>
    <w:p>
      <w:pPr>
        <w:pageBreakBefore w:val="0"/>
        <w:widowControl w:val="0"/>
        <w:kinsoku/>
        <w:wordWrap/>
        <w:overflowPunct/>
        <w:topLinePunct w:val="0"/>
        <w:autoSpaceDE/>
        <w:autoSpaceDN/>
        <w:bidi w:val="0"/>
        <w:adjustRightInd/>
        <w:snapToGrid/>
        <w:spacing w:line="240" w:lineRule="auto"/>
        <w:ind w:firstLine="560" w:firstLineChars="200"/>
        <w:textAlignment w:val="auto"/>
        <w:rPr>
          <w:rFonts w:asciiTheme="minorEastAsia" w:hAnsiTheme="minorEastAsia" w:eastAsiaTheme="minorEastAsia"/>
          <w:sz w:val="28"/>
          <w:szCs w:val="28"/>
        </w:rPr>
      </w:pPr>
      <w:bookmarkStart w:id="3" w:name="_Toc75257786"/>
      <w:r>
        <w:rPr>
          <w:rFonts w:hint="eastAsia" w:asciiTheme="minorEastAsia" w:hAnsiTheme="minorEastAsia" w:eastAsiaTheme="minorEastAsia"/>
          <w:sz w:val="28"/>
          <w:szCs w:val="28"/>
        </w:rPr>
        <w:t>（一）系统所要实现的功能要求：</w:t>
      </w:r>
      <w:bookmarkEnd w:id="3"/>
    </w:p>
    <w:p>
      <w:pPr>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cs="宋体" w:asciiTheme="minorEastAsia" w:hAnsiTheme="minorEastAsia" w:eastAsiaTheme="minorEastAsia"/>
          <w:sz w:val="28"/>
          <w:szCs w:val="28"/>
        </w:rPr>
      </w:pPr>
      <w:r>
        <w:rPr>
          <w:rFonts w:hint="eastAsia" w:asciiTheme="minorEastAsia" w:hAnsiTheme="minorEastAsia" w:eastAsiaTheme="minorEastAsia"/>
          <w:sz w:val="28"/>
          <w:szCs w:val="28"/>
        </w:rPr>
        <w:t>1</w:t>
      </w:r>
      <w:r>
        <w:rPr>
          <w:rFonts w:hint="eastAsia" w:asciiTheme="minorEastAsia" w:hAnsiTheme="minorEastAsia" w:eastAsiaTheme="minorEastAsia"/>
          <w:sz w:val="28"/>
          <w:szCs w:val="28"/>
          <w:lang w:val="en-US" w:eastAsia="zh-CN"/>
        </w:rPr>
        <w:t>.</w:t>
      </w:r>
      <w:r>
        <w:rPr>
          <w:rFonts w:hint="eastAsia" w:cs="宋体" w:asciiTheme="minorEastAsia" w:hAnsiTheme="minorEastAsia" w:eastAsiaTheme="minorEastAsia"/>
          <w:sz w:val="28"/>
          <w:szCs w:val="28"/>
        </w:rPr>
        <w:t>主通风机集控系统建成后</w:t>
      </w:r>
      <w:r>
        <w:rPr>
          <w:rFonts w:hint="eastAsia" w:cs="宋体" w:asciiTheme="minorEastAsia" w:hAnsiTheme="minorEastAsia" w:eastAsiaTheme="minorEastAsia"/>
          <w:sz w:val="28"/>
          <w:szCs w:val="28"/>
          <w:lang w:eastAsia="zh-CN"/>
        </w:rPr>
        <w:t>，</w:t>
      </w:r>
      <w:r>
        <w:rPr>
          <w:rFonts w:hint="eastAsia" w:cs="宋体" w:asciiTheme="minorEastAsia" w:hAnsiTheme="minorEastAsia" w:eastAsiaTheme="minorEastAsia"/>
          <w:sz w:val="28"/>
          <w:szCs w:val="28"/>
        </w:rPr>
        <w:t>要求能够可靠地实现对2台主通风机及附属设备运行参数和状态进行实时在线监测、控制和现场环境的视频监视等功能。实现主通风机的一键倒机、故障倒机、一键反风等多种自动控制方式。</w:t>
      </w:r>
    </w:p>
    <w:p>
      <w:pPr>
        <w:pageBreakBefore w:val="0"/>
        <w:widowControl w:val="0"/>
        <w:kinsoku/>
        <w:wordWrap/>
        <w:overflowPunct/>
        <w:topLinePunct w:val="0"/>
        <w:autoSpaceDE/>
        <w:autoSpaceDN/>
        <w:bidi w:val="0"/>
        <w:adjustRightInd/>
        <w:snapToGrid/>
        <w:spacing w:line="240" w:lineRule="auto"/>
        <w:ind w:firstLine="560" w:firstLineChars="200"/>
        <w:textAlignment w:val="auto"/>
        <w:rPr>
          <w:rFonts w:asciiTheme="minorEastAsia" w:hAnsiTheme="minorEastAsia" w:eastAsiaTheme="minorEastAsia"/>
          <w:sz w:val="28"/>
          <w:szCs w:val="28"/>
        </w:rPr>
      </w:pPr>
      <w:r>
        <w:rPr>
          <w:rFonts w:hint="eastAsia" w:asciiTheme="minorEastAsia" w:hAnsiTheme="minorEastAsia" w:eastAsiaTheme="minorEastAsia"/>
          <w:sz w:val="28"/>
          <w:szCs w:val="28"/>
        </w:rPr>
        <w:t>2</w:t>
      </w:r>
      <w:r>
        <w:rPr>
          <w:rFonts w:hint="eastAsia" w:asciiTheme="minorEastAsia" w:hAnsiTheme="minorEastAsia" w:eastAsiaTheme="minorEastAsia"/>
          <w:sz w:val="28"/>
          <w:szCs w:val="28"/>
          <w:lang w:val="en-US" w:eastAsia="zh-CN"/>
        </w:rPr>
        <w:t>.</w:t>
      </w:r>
      <w:r>
        <w:rPr>
          <w:rFonts w:hint="eastAsia" w:asciiTheme="minorEastAsia" w:hAnsiTheme="minorEastAsia" w:eastAsiaTheme="minorEastAsia"/>
          <w:sz w:val="28"/>
          <w:szCs w:val="28"/>
        </w:rPr>
        <w:t>要求建成后的系统具备各种模拟动画显示功能，能够实时的显示风机的各种状态，具备各种数据查询与历史报表功能，同时能够接入到现有的综合自动化平台中去。</w:t>
      </w:r>
    </w:p>
    <w:p>
      <w:pPr>
        <w:pageBreakBefore w:val="0"/>
        <w:widowControl w:val="0"/>
        <w:kinsoku/>
        <w:wordWrap/>
        <w:overflowPunct/>
        <w:topLinePunct w:val="0"/>
        <w:autoSpaceDE/>
        <w:autoSpaceDN/>
        <w:bidi w:val="0"/>
        <w:adjustRightInd/>
        <w:snapToGrid/>
        <w:spacing w:line="240" w:lineRule="auto"/>
        <w:ind w:firstLine="560" w:firstLineChars="200"/>
        <w:textAlignment w:val="auto"/>
        <w:rPr>
          <w:rFonts w:asciiTheme="minorEastAsia" w:hAnsiTheme="minorEastAsia" w:eastAsiaTheme="minorEastAsia"/>
          <w:color w:val="auto"/>
          <w:sz w:val="28"/>
          <w:szCs w:val="28"/>
        </w:rPr>
      </w:pPr>
      <w:r>
        <w:rPr>
          <w:rFonts w:hint="eastAsia" w:asciiTheme="minorEastAsia" w:hAnsiTheme="minorEastAsia" w:eastAsiaTheme="minorEastAsia"/>
          <w:sz w:val="28"/>
          <w:szCs w:val="28"/>
        </w:rPr>
        <w:t>3</w:t>
      </w:r>
      <w:r>
        <w:rPr>
          <w:rFonts w:hint="eastAsia" w:asciiTheme="minorEastAsia" w:hAnsiTheme="minorEastAsia" w:eastAsiaTheme="minorEastAsia"/>
          <w:sz w:val="28"/>
          <w:szCs w:val="28"/>
          <w:lang w:val="en-US" w:eastAsia="zh-CN"/>
        </w:rPr>
        <w:t>.</w:t>
      </w:r>
      <w:r>
        <w:rPr>
          <w:rFonts w:hint="eastAsia" w:asciiTheme="minorEastAsia" w:hAnsiTheme="minorEastAsia" w:eastAsiaTheme="minorEastAsia"/>
          <w:sz w:val="28"/>
          <w:szCs w:val="28"/>
        </w:rPr>
        <w:t>改造高压配电柜使其具备远程通信采集各种</w:t>
      </w:r>
      <w:r>
        <w:rPr>
          <w:rFonts w:hint="eastAsia" w:asciiTheme="minorEastAsia" w:hAnsiTheme="minorEastAsia" w:eastAsiaTheme="minorEastAsia"/>
          <w:color w:val="auto"/>
          <w:sz w:val="28"/>
          <w:szCs w:val="28"/>
        </w:rPr>
        <w:t>电量数据的功能，同时</w:t>
      </w:r>
      <w:r>
        <w:rPr>
          <w:rFonts w:hint="eastAsia" w:asciiTheme="minorEastAsia" w:hAnsiTheme="minorEastAsia" w:eastAsiaTheme="minorEastAsia"/>
          <w:color w:val="auto"/>
          <w:sz w:val="28"/>
          <w:szCs w:val="28"/>
          <w:lang w:val="en-US" w:eastAsia="zh-CN"/>
        </w:rPr>
        <w:t>与地面35KV变电所配合，</w:t>
      </w:r>
      <w:r>
        <w:rPr>
          <w:rFonts w:hint="eastAsia" w:asciiTheme="minorEastAsia" w:hAnsiTheme="minorEastAsia" w:eastAsiaTheme="minorEastAsia"/>
          <w:color w:val="auto"/>
          <w:sz w:val="28"/>
          <w:szCs w:val="28"/>
        </w:rPr>
        <w:t>具备防越级跳闸的功能。改造现场的多种就地控制箱、反风闭锁装置，使整个系统的远程控制功能完善且稳定。</w:t>
      </w:r>
    </w:p>
    <w:p>
      <w:pPr>
        <w:pageBreakBefore w:val="0"/>
        <w:widowControl w:val="0"/>
        <w:kinsoku/>
        <w:wordWrap/>
        <w:overflowPunct/>
        <w:topLinePunct w:val="0"/>
        <w:autoSpaceDE/>
        <w:autoSpaceDN/>
        <w:bidi w:val="0"/>
        <w:adjustRightInd/>
        <w:snapToGrid/>
        <w:spacing w:line="240" w:lineRule="auto"/>
        <w:ind w:firstLine="560" w:firstLineChars="200"/>
        <w:textAlignment w:val="auto"/>
        <w:rPr>
          <w:rFonts w:asciiTheme="minorEastAsia" w:hAnsiTheme="minorEastAsia" w:eastAsiaTheme="minorEastAsia"/>
          <w:sz w:val="28"/>
          <w:szCs w:val="28"/>
        </w:rPr>
      </w:pPr>
      <w:bookmarkStart w:id="4" w:name="_Toc75257787"/>
      <w:r>
        <w:rPr>
          <w:rFonts w:hint="eastAsia" w:asciiTheme="minorEastAsia" w:hAnsiTheme="minorEastAsia" w:eastAsiaTheme="minorEastAsia"/>
          <w:sz w:val="28"/>
          <w:szCs w:val="28"/>
        </w:rPr>
        <w:t>（二）</w:t>
      </w:r>
      <w:r>
        <w:rPr>
          <w:rFonts w:hint="eastAsia" w:cs="宋体" w:asciiTheme="minorEastAsia" w:hAnsiTheme="minorEastAsia" w:eastAsiaTheme="minorEastAsia"/>
          <w:sz w:val="28"/>
          <w:szCs w:val="28"/>
        </w:rPr>
        <w:t>监控系统各部分具体要求</w:t>
      </w:r>
      <w:r>
        <w:rPr>
          <w:rFonts w:hint="eastAsia" w:asciiTheme="minorEastAsia" w:hAnsiTheme="minorEastAsia" w:eastAsiaTheme="minorEastAsia"/>
          <w:sz w:val="28"/>
          <w:szCs w:val="28"/>
        </w:rPr>
        <w:t>：</w:t>
      </w:r>
      <w:bookmarkEnd w:id="4"/>
    </w:p>
    <w:p>
      <w:pPr>
        <w:pageBreakBefore w:val="0"/>
        <w:widowControl w:val="0"/>
        <w:kinsoku/>
        <w:wordWrap/>
        <w:overflowPunct/>
        <w:topLinePunct w:val="0"/>
        <w:autoSpaceDE/>
        <w:autoSpaceDN/>
        <w:bidi w:val="0"/>
        <w:adjustRightInd/>
        <w:snapToGrid/>
        <w:spacing w:line="240" w:lineRule="auto"/>
        <w:ind w:firstLine="560" w:firstLineChars="200"/>
        <w:textAlignment w:val="auto"/>
        <w:rPr>
          <w:rFonts w:asciiTheme="minorEastAsia" w:hAnsiTheme="minorEastAsia" w:eastAsiaTheme="minorEastAsia"/>
          <w:sz w:val="28"/>
          <w:szCs w:val="28"/>
        </w:rPr>
      </w:pPr>
      <w:r>
        <w:rPr>
          <w:rFonts w:hint="eastAsia" w:asciiTheme="minorEastAsia" w:hAnsiTheme="minorEastAsia" w:eastAsiaTheme="minorEastAsia"/>
          <w:sz w:val="28"/>
          <w:szCs w:val="28"/>
        </w:rPr>
        <w:t>1</w:t>
      </w:r>
      <w:r>
        <w:rPr>
          <w:rFonts w:hint="eastAsia" w:asciiTheme="minorEastAsia" w:hAnsiTheme="minorEastAsia" w:eastAsiaTheme="minorEastAsia"/>
          <w:sz w:val="28"/>
          <w:szCs w:val="28"/>
          <w:lang w:val="en-US" w:eastAsia="zh-CN"/>
        </w:rPr>
        <w:t>.</w:t>
      </w:r>
      <w:r>
        <w:rPr>
          <w:rFonts w:hint="eastAsia" w:asciiTheme="minorEastAsia" w:hAnsiTheme="minorEastAsia" w:eastAsiaTheme="minorEastAsia"/>
          <w:sz w:val="28"/>
          <w:szCs w:val="28"/>
        </w:rPr>
        <w:t>矿井通风机监测监控系统包含上位机、操作台、PLC柜、传感（变送）器、信号测取装置、通讯装置、输出及显示装置等。</w:t>
      </w:r>
    </w:p>
    <w:p>
      <w:pPr>
        <w:pageBreakBefore w:val="0"/>
        <w:widowControl w:val="0"/>
        <w:kinsoku/>
        <w:wordWrap/>
        <w:overflowPunct/>
        <w:topLinePunct w:val="0"/>
        <w:autoSpaceDE/>
        <w:autoSpaceDN/>
        <w:bidi w:val="0"/>
        <w:adjustRightInd/>
        <w:snapToGrid/>
        <w:spacing w:line="240" w:lineRule="auto"/>
        <w:ind w:firstLine="560" w:firstLineChars="200"/>
        <w:textAlignment w:val="auto"/>
        <w:rPr>
          <w:rFonts w:asciiTheme="minorEastAsia" w:hAnsiTheme="minorEastAsia" w:eastAsiaTheme="minorEastAsia"/>
          <w:sz w:val="28"/>
          <w:szCs w:val="28"/>
        </w:rPr>
      </w:pPr>
      <w:r>
        <w:rPr>
          <w:rFonts w:hint="eastAsia" w:asciiTheme="minorEastAsia" w:hAnsiTheme="minorEastAsia" w:eastAsiaTheme="minorEastAsia"/>
          <w:sz w:val="28"/>
          <w:szCs w:val="28"/>
        </w:rPr>
        <w:t>2</w:t>
      </w:r>
      <w:r>
        <w:rPr>
          <w:rFonts w:hint="eastAsia" w:asciiTheme="minorEastAsia" w:hAnsiTheme="minorEastAsia" w:eastAsiaTheme="minorEastAsia"/>
          <w:sz w:val="28"/>
          <w:szCs w:val="28"/>
          <w:lang w:val="en-US" w:eastAsia="zh-CN"/>
        </w:rPr>
        <w:t>.</w:t>
      </w:r>
      <w:r>
        <w:rPr>
          <w:rFonts w:hint="eastAsia" w:asciiTheme="minorEastAsia" w:hAnsiTheme="minorEastAsia" w:eastAsiaTheme="minorEastAsia"/>
          <w:sz w:val="28"/>
          <w:szCs w:val="28"/>
        </w:rPr>
        <w:t>监控系统选用2套高性能S7-1500西门子PLC控制，2套PLC系统做成冗余系统及相互独立的2套智能从站，两套CPU系统一用一备，在</w:t>
      </w:r>
      <w:r>
        <w:rPr>
          <w:rFonts w:asciiTheme="minorEastAsia" w:hAnsiTheme="minorEastAsia" w:eastAsiaTheme="minorEastAsia"/>
          <w:sz w:val="28"/>
          <w:szCs w:val="28"/>
        </w:rPr>
        <w:t>主</w:t>
      </w:r>
      <w:r>
        <w:rPr>
          <w:rFonts w:hint="eastAsia" w:asciiTheme="minorEastAsia" w:hAnsiTheme="minorEastAsia" w:eastAsiaTheme="minorEastAsia"/>
          <w:sz w:val="28"/>
          <w:szCs w:val="28"/>
        </w:rPr>
        <w:t>CPU系统</w:t>
      </w:r>
      <w:r>
        <w:rPr>
          <w:rFonts w:asciiTheme="minorEastAsia" w:hAnsiTheme="minorEastAsia" w:eastAsiaTheme="minorEastAsia"/>
          <w:sz w:val="28"/>
          <w:szCs w:val="28"/>
        </w:rPr>
        <w:t>发生故障时</w:t>
      </w:r>
      <w:r>
        <w:rPr>
          <w:rFonts w:hint="eastAsia" w:asciiTheme="minorEastAsia" w:hAnsiTheme="minorEastAsia" w:eastAsiaTheme="minorEastAsia"/>
          <w:sz w:val="28"/>
          <w:szCs w:val="28"/>
        </w:rPr>
        <w:t>备用CPU系统</w:t>
      </w:r>
      <w:r>
        <w:rPr>
          <w:rFonts w:asciiTheme="minorEastAsia" w:hAnsiTheme="minorEastAsia" w:eastAsiaTheme="minorEastAsia"/>
          <w:sz w:val="28"/>
          <w:szCs w:val="28"/>
        </w:rPr>
        <w:t>能够延续当时的实际状态</w:t>
      </w:r>
      <w:r>
        <w:rPr>
          <w:rFonts w:hint="eastAsia" w:asciiTheme="minorEastAsia" w:hAnsiTheme="minorEastAsia" w:eastAsiaTheme="minorEastAsia"/>
          <w:sz w:val="28"/>
          <w:szCs w:val="28"/>
        </w:rPr>
        <w:t>在100ms内</w:t>
      </w:r>
      <w:r>
        <w:rPr>
          <w:rFonts w:asciiTheme="minorEastAsia" w:hAnsiTheme="minorEastAsia" w:eastAsiaTheme="minorEastAsia"/>
          <w:sz w:val="28"/>
          <w:szCs w:val="28"/>
        </w:rPr>
        <w:t>接替主</w:t>
      </w:r>
      <w:r>
        <w:rPr>
          <w:rFonts w:hint="eastAsia" w:asciiTheme="minorEastAsia" w:hAnsiTheme="minorEastAsia" w:eastAsiaTheme="minorEastAsia"/>
          <w:sz w:val="28"/>
          <w:szCs w:val="28"/>
        </w:rPr>
        <w:t>CPU系统</w:t>
      </w:r>
      <w:r>
        <w:rPr>
          <w:rFonts w:asciiTheme="minorEastAsia" w:hAnsiTheme="minorEastAsia" w:eastAsiaTheme="minorEastAsia"/>
          <w:sz w:val="28"/>
          <w:szCs w:val="28"/>
        </w:rPr>
        <w:t>发出执行命令</w:t>
      </w:r>
      <w:r>
        <w:rPr>
          <w:rFonts w:hint="eastAsia" w:asciiTheme="minorEastAsia" w:hAnsiTheme="minorEastAsia" w:eastAsiaTheme="minorEastAsia"/>
          <w:sz w:val="28"/>
          <w:szCs w:val="28"/>
        </w:rPr>
        <w:t>，</w:t>
      </w:r>
      <w:r>
        <w:rPr>
          <w:rFonts w:asciiTheme="minorEastAsia" w:hAnsiTheme="minorEastAsia" w:eastAsiaTheme="minorEastAsia"/>
          <w:sz w:val="28"/>
          <w:szCs w:val="28"/>
        </w:rPr>
        <w:t>当系统发生特定故障时，系统可以实现主备切换，备站接替主站继续运行。</w:t>
      </w:r>
      <w:r>
        <w:rPr>
          <w:rFonts w:hint="eastAsia" w:asciiTheme="minorEastAsia" w:hAnsiTheme="minorEastAsia" w:eastAsiaTheme="minorEastAsia"/>
          <w:sz w:val="28"/>
          <w:szCs w:val="28"/>
        </w:rPr>
        <w:t>两套智能从站各带一台风机，每个从站独立控制一台风机；</w:t>
      </w:r>
    </w:p>
    <w:p>
      <w:pPr>
        <w:pageBreakBefore w:val="0"/>
        <w:widowControl w:val="0"/>
        <w:kinsoku/>
        <w:wordWrap/>
        <w:overflowPunct/>
        <w:topLinePunct w:val="0"/>
        <w:autoSpaceDE/>
        <w:autoSpaceDN/>
        <w:bidi w:val="0"/>
        <w:adjustRightInd/>
        <w:snapToGrid/>
        <w:spacing w:line="240" w:lineRule="auto"/>
        <w:ind w:firstLine="560" w:firstLineChars="200"/>
        <w:textAlignment w:val="auto"/>
        <w:rPr>
          <w:rFonts w:asciiTheme="minorEastAsia" w:hAnsiTheme="minorEastAsia" w:eastAsiaTheme="minorEastAsia"/>
          <w:sz w:val="28"/>
          <w:szCs w:val="28"/>
        </w:rPr>
      </w:pPr>
      <w:r>
        <w:rPr>
          <w:rFonts w:hint="eastAsia" w:asciiTheme="minorEastAsia" w:hAnsiTheme="minorEastAsia" w:eastAsiaTheme="minorEastAsia"/>
          <w:sz w:val="28"/>
          <w:szCs w:val="28"/>
        </w:rPr>
        <w:t>3</w:t>
      </w:r>
      <w:r>
        <w:rPr>
          <w:rFonts w:hint="eastAsia" w:asciiTheme="minorEastAsia" w:hAnsiTheme="minorEastAsia" w:eastAsiaTheme="minorEastAsia"/>
          <w:sz w:val="28"/>
          <w:szCs w:val="28"/>
          <w:lang w:val="en-US" w:eastAsia="zh-CN"/>
        </w:rPr>
        <w:t>.</w:t>
      </w:r>
      <w:r>
        <w:rPr>
          <w:rFonts w:hint="eastAsia" w:asciiTheme="minorEastAsia" w:hAnsiTheme="minorEastAsia" w:eastAsiaTheme="minorEastAsia"/>
          <w:sz w:val="28"/>
          <w:szCs w:val="28"/>
        </w:rPr>
        <w:t>上位工控机采用2台研华高端原装工控机，2台主机互相独立，以提高整个系统功能稳定性和可靠性。计算机可对通风机各种运行参数和信号的数据采集、储存、分析和判断，自动对风机的电气故障、机械故障和性能故障的三类故障进行分类，针对致命性故障和非致命性故障给出处理的专家建议，预先报警、直至做出相应的控制，确保风机运转更加安全可靠。</w:t>
      </w:r>
    </w:p>
    <w:p>
      <w:pPr>
        <w:pageBreakBefore w:val="0"/>
        <w:widowControl w:val="0"/>
        <w:kinsoku/>
        <w:wordWrap/>
        <w:overflowPunct/>
        <w:topLinePunct w:val="0"/>
        <w:autoSpaceDE/>
        <w:autoSpaceDN/>
        <w:bidi w:val="0"/>
        <w:adjustRightInd/>
        <w:snapToGrid/>
        <w:spacing w:line="240" w:lineRule="auto"/>
        <w:ind w:firstLine="560" w:firstLineChars="200"/>
        <w:textAlignment w:val="auto"/>
        <w:rPr>
          <w:rFonts w:asciiTheme="minorEastAsia" w:hAnsiTheme="minorEastAsia" w:eastAsiaTheme="minorEastAsia"/>
          <w:sz w:val="28"/>
          <w:szCs w:val="28"/>
        </w:rPr>
      </w:pPr>
      <w:r>
        <w:rPr>
          <w:rFonts w:hint="eastAsia" w:asciiTheme="minorEastAsia" w:hAnsiTheme="minorEastAsia" w:eastAsiaTheme="minorEastAsia"/>
          <w:sz w:val="28"/>
          <w:szCs w:val="28"/>
        </w:rPr>
        <w:t>上位机与PLC使用以太网进行通讯，把PLC采集的电机的系统状态（包括电压、电流、合分闸、故障等信号）、电机轴承绕组温度，配电柜输入电压、电流、功率、功率因数，风机运行正反转、振动、风量、静压、全压、风速、风门开度、电源等状态和参数读入工控机并在界面上显示。</w:t>
      </w:r>
    </w:p>
    <w:p>
      <w:pPr>
        <w:pageBreakBefore w:val="0"/>
        <w:widowControl w:val="0"/>
        <w:kinsoku/>
        <w:wordWrap/>
        <w:overflowPunct/>
        <w:topLinePunct w:val="0"/>
        <w:autoSpaceDE/>
        <w:autoSpaceDN/>
        <w:bidi w:val="0"/>
        <w:adjustRightInd/>
        <w:snapToGrid/>
        <w:spacing w:line="240" w:lineRule="auto"/>
        <w:ind w:firstLine="560" w:firstLineChars="200"/>
        <w:textAlignment w:val="auto"/>
        <w:rPr>
          <w:rFonts w:cs="宋体" w:asciiTheme="minorEastAsia" w:hAnsiTheme="minorEastAsia" w:eastAsiaTheme="minorEastAsia"/>
          <w:sz w:val="28"/>
          <w:szCs w:val="28"/>
        </w:rPr>
      </w:pPr>
      <w:r>
        <w:rPr>
          <w:rFonts w:hint="eastAsia" w:asciiTheme="minorEastAsia" w:hAnsiTheme="minorEastAsia" w:eastAsiaTheme="minorEastAsia"/>
          <w:sz w:val="28"/>
          <w:szCs w:val="28"/>
        </w:rPr>
        <w:t>4</w:t>
      </w:r>
      <w:r>
        <w:rPr>
          <w:rFonts w:hint="eastAsia" w:asciiTheme="minorEastAsia" w:hAnsiTheme="minorEastAsia" w:eastAsiaTheme="minorEastAsia"/>
          <w:sz w:val="28"/>
          <w:szCs w:val="28"/>
          <w:lang w:val="en-US" w:eastAsia="zh-CN"/>
        </w:rPr>
        <w:t>.</w:t>
      </w:r>
      <w:r>
        <w:rPr>
          <w:rFonts w:hint="eastAsia" w:asciiTheme="minorEastAsia" w:hAnsiTheme="minorEastAsia" w:eastAsiaTheme="minorEastAsia"/>
          <w:sz w:val="28"/>
          <w:szCs w:val="28"/>
        </w:rPr>
        <w:t>通过安装本系统可以实现煤矿中央风井通风机集中控制，在生产过程中随时掌握中央风井通风机运行时的风压、风量及其它安全实时参数和状态，改变了传统的设备管理方式，提高了主通风设备的自动化管理水平，有力地保证了主通风机设备的经济、可靠运行，并能为设备的管理和维修提供了可靠的依据。</w:t>
      </w:r>
    </w:p>
    <w:p>
      <w:pPr>
        <w:pageBreakBefore w:val="0"/>
        <w:widowControl w:val="0"/>
        <w:kinsoku/>
        <w:wordWrap/>
        <w:overflowPunct/>
        <w:topLinePunct w:val="0"/>
        <w:autoSpaceDE/>
        <w:autoSpaceDN/>
        <w:bidi w:val="0"/>
        <w:adjustRightInd/>
        <w:snapToGrid/>
        <w:spacing w:line="240" w:lineRule="auto"/>
        <w:ind w:firstLine="560" w:firstLineChars="200"/>
        <w:textAlignment w:val="auto"/>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控制与保护功能：</w:t>
      </w:r>
    </w:p>
    <w:p>
      <w:pPr>
        <w:pageBreakBefore w:val="0"/>
        <w:widowControl w:val="0"/>
        <w:kinsoku/>
        <w:wordWrap/>
        <w:overflowPunct/>
        <w:topLinePunct w:val="0"/>
        <w:autoSpaceDE/>
        <w:autoSpaceDN/>
        <w:bidi w:val="0"/>
        <w:adjustRightInd/>
        <w:snapToGrid/>
        <w:spacing w:line="240" w:lineRule="auto"/>
        <w:ind w:firstLine="560" w:firstLineChars="200"/>
        <w:textAlignment w:val="auto"/>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1）风机的运行方式：风机的运行方式，分为工作、手动和远控方式。另设置急停开关；</w:t>
      </w:r>
    </w:p>
    <w:p>
      <w:pPr>
        <w:pageBreakBefore w:val="0"/>
        <w:widowControl w:val="0"/>
        <w:kinsoku/>
        <w:wordWrap/>
        <w:overflowPunct/>
        <w:topLinePunct w:val="0"/>
        <w:autoSpaceDE/>
        <w:autoSpaceDN/>
        <w:bidi w:val="0"/>
        <w:adjustRightInd/>
        <w:snapToGrid/>
        <w:spacing w:line="240" w:lineRule="auto"/>
        <w:ind w:firstLine="560" w:firstLineChars="200"/>
        <w:textAlignment w:val="auto"/>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2）工作方式：</w:t>
      </w:r>
    </w:p>
    <w:p>
      <w:pPr>
        <w:pageBreakBefore w:val="0"/>
        <w:widowControl w:val="0"/>
        <w:kinsoku/>
        <w:wordWrap/>
        <w:overflowPunct/>
        <w:topLinePunct w:val="0"/>
        <w:autoSpaceDE/>
        <w:autoSpaceDN/>
        <w:bidi w:val="0"/>
        <w:adjustRightInd/>
        <w:snapToGrid/>
        <w:spacing w:line="240" w:lineRule="auto"/>
        <w:ind w:firstLine="560" w:firstLineChars="200"/>
        <w:textAlignment w:val="auto"/>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A）操作员在值班室风机集控操作台人机界面上控制风机，PLC系统全过程参与风机控制，能实现通风机系统的连锁启动/停止。</w:t>
      </w:r>
    </w:p>
    <w:p>
      <w:pPr>
        <w:pageBreakBefore w:val="0"/>
        <w:widowControl w:val="0"/>
        <w:kinsoku/>
        <w:wordWrap/>
        <w:overflowPunct/>
        <w:topLinePunct w:val="0"/>
        <w:autoSpaceDE/>
        <w:autoSpaceDN/>
        <w:bidi w:val="0"/>
        <w:adjustRightInd/>
        <w:snapToGrid/>
        <w:spacing w:line="240" w:lineRule="auto"/>
        <w:ind w:firstLine="560" w:firstLineChars="200"/>
        <w:textAlignment w:val="auto"/>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B）工作方式分为正常通风操作、备用风机检测操作、一键倒换风机操作、故障状态下自动倒换风机操作。正常通风操作根据矿井主通风机启动、切换工艺进行控制；</w:t>
      </w:r>
    </w:p>
    <w:p>
      <w:pPr>
        <w:pageBreakBefore w:val="0"/>
        <w:widowControl w:val="0"/>
        <w:kinsoku/>
        <w:wordWrap/>
        <w:overflowPunct/>
        <w:topLinePunct w:val="0"/>
        <w:autoSpaceDE/>
        <w:autoSpaceDN/>
        <w:bidi w:val="0"/>
        <w:adjustRightInd/>
        <w:snapToGrid/>
        <w:spacing w:line="240" w:lineRule="auto"/>
        <w:ind w:firstLine="560" w:firstLineChars="200"/>
        <w:textAlignment w:val="auto"/>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C）手动控制：当PLC系统产生故障，操作员通过操作台的手动操作按钮起停设备。该方式下解除各设备间的闭锁关系。手动方案根据风机启停程序在PLC控制柜上设置润滑站启停按钮，风门打开、关闭按钮，及风机主电机启停按钮，通过这些按钮即可手动远程控制风机各设备进行启、停操作，解决了自动程序故障时人员只能到各设备就地控制柜操作的问题，节省了手动启停风机的时间，能够及时恢复矿井供风。</w:t>
      </w:r>
    </w:p>
    <w:p>
      <w:pPr>
        <w:pageBreakBefore w:val="0"/>
        <w:widowControl w:val="0"/>
        <w:kinsoku/>
        <w:wordWrap/>
        <w:overflowPunct/>
        <w:topLinePunct w:val="0"/>
        <w:autoSpaceDE/>
        <w:autoSpaceDN/>
        <w:bidi w:val="0"/>
        <w:adjustRightInd/>
        <w:snapToGrid/>
        <w:spacing w:line="240" w:lineRule="auto"/>
        <w:ind w:firstLine="560" w:firstLineChars="200"/>
        <w:textAlignment w:val="auto"/>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D）远控方式：操作员可在矿井机电集控中心对通风机进行远程操作，系统动作过程同通风机工作方式下工作过程，在此工作方式下，通风机房</w:t>
      </w:r>
      <w:r>
        <w:rPr>
          <w:rFonts w:hint="eastAsia" w:cs="宋体" w:asciiTheme="minorEastAsia" w:hAnsiTheme="minorEastAsia" w:eastAsiaTheme="minorEastAsia"/>
          <w:sz w:val="28"/>
          <w:szCs w:val="28"/>
          <w:lang w:eastAsia="zh-CN"/>
        </w:rPr>
        <w:t>无</w:t>
      </w:r>
      <w:r>
        <w:rPr>
          <w:rFonts w:hint="eastAsia" w:cs="宋体" w:asciiTheme="minorEastAsia" w:hAnsiTheme="minorEastAsia" w:eastAsiaTheme="minorEastAsia"/>
          <w:sz w:val="28"/>
          <w:szCs w:val="28"/>
        </w:rPr>
        <w:t>须配置专门值班人员。</w:t>
      </w:r>
    </w:p>
    <w:p>
      <w:pPr>
        <w:pageBreakBefore w:val="0"/>
        <w:widowControl w:val="0"/>
        <w:kinsoku/>
        <w:wordWrap/>
        <w:overflowPunct/>
        <w:topLinePunct w:val="0"/>
        <w:autoSpaceDE/>
        <w:autoSpaceDN/>
        <w:bidi w:val="0"/>
        <w:adjustRightInd/>
        <w:snapToGrid/>
        <w:spacing w:line="240" w:lineRule="auto"/>
        <w:ind w:firstLine="560" w:firstLineChars="200"/>
        <w:textAlignment w:val="auto"/>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E）停机功能：应有两种方式：正常停机、紧急停机。</w:t>
      </w:r>
    </w:p>
    <w:p>
      <w:pPr>
        <w:pageBreakBefore w:val="0"/>
        <w:widowControl w:val="0"/>
        <w:kinsoku/>
        <w:wordWrap/>
        <w:overflowPunct/>
        <w:topLinePunct w:val="0"/>
        <w:autoSpaceDE/>
        <w:autoSpaceDN/>
        <w:bidi w:val="0"/>
        <w:adjustRightInd/>
        <w:snapToGrid/>
        <w:spacing w:line="240" w:lineRule="auto"/>
        <w:ind w:firstLine="560" w:firstLineChars="200"/>
        <w:textAlignment w:val="auto"/>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正常停机：通过 PLC 发出停机指令后，自动停机。</w:t>
      </w:r>
    </w:p>
    <w:p>
      <w:pPr>
        <w:pageBreakBefore w:val="0"/>
        <w:widowControl w:val="0"/>
        <w:kinsoku/>
        <w:wordWrap/>
        <w:overflowPunct/>
        <w:topLinePunct w:val="0"/>
        <w:autoSpaceDE/>
        <w:autoSpaceDN/>
        <w:bidi w:val="0"/>
        <w:adjustRightInd/>
        <w:snapToGrid/>
        <w:spacing w:line="240" w:lineRule="auto"/>
        <w:ind w:firstLine="560" w:firstLineChars="200"/>
        <w:textAlignment w:val="auto"/>
        <w:rPr>
          <w:rFonts w:asciiTheme="minorEastAsia" w:hAnsiTheme="minorEastAsia" w:eastAsiaTheme="minorEastAsia"/>
          <w:sz w:val="28"/>
          <w:szCs w:val="28"/>
        </w:rPr>
      </w:pPr>
      <w:r>
        <w:rPr>
          <w:rFonts w:hint="eastAsia" w:cs="宋体" w:asciiTheme="minorEastAsia" w:hAnsiTheme="minorEastAsia" w:eastAsiaTheme="minorEastAsia"/>
          <w:sz w:val="28"/>
          <w:szCs w:val="28"/>
        </w:rPr>
        <w:t>紧急停机：在风机集中操作台设紧急停止按钮，故障时按下按钮，立即停机。</w:t>
      </w:r>
    </w:p>
    <w:p>
      <w:pPr>
        <w:pageBreakBefore w:val="0"/>
        <w:widowControl w:val="0"/>
        <w:kinsoku/>
        <w:wordWrap/>
        <w:overflowPunct/>
        <w:topLinePunct w:val="0"/>
        <w:autoSpaceDE/>
        <w:autoSpaceDN/>
        <w:bidi w:val="0"/>
        <w:adjustRightInd/>
        <w:snapToGrid/>
        <w:spacing w:line="240" w:lineRule="auto"/>
        <w:ind w:firstLine="560" w:firstLineChars="200"/>
        <w:textAlignment w:val="auto"/>
        <w:rPr>
          <w:rFonts w:asciiTheme="minorEastAsia" w:hAnsiTheme="minorEastAsia" w:eastAsiaTheme="minorEastAsia"/>
          <w:sz w:val="28"/>
          <w:szCs w:val="28"/>
        </w:rPr>
      </w:pPr>
      <w:r>
        <w:rPr>
          <w:rFonts w:hint="eastAsia" w:asciiTheme="minorEastAsia" w:hAnsiTheme="minorEastAsia" w:eastAsiaTheme="minorEastAsia"/>
          <w:sz w:val="28"/>
          <w:szCs w:val="28"/>
        </w:rPr>
        <w:t>（1）监控系统保留原有的就地控制方式，其作用在于即使在监控系统故障退出极端不利的情况下，操作人员仍然能够保持对风机的有效控制；</w:t>
      </w:r>
    </w:p>
    <w:p>
      <w:pPr>
        <w:pageBreakBefore w:val="0"/>
        <w:widowControl w:val="0"/>
        <w:kinsoku/>
        <w:wordWrap/>
        <w:overflowPunct/>
        <w:topLinePunct w:val="0"/>
        <w:autoSpaceDE/>
        <w:autoSpaceDN/>
        <w:bidi w:val="0"/>
        <w:adjustRightInd/>
        <w:snapToGrid/>
        <w:spacing w:line="240" w:lineRule="auto"/>
        <w:ind w:firstLine="560" w:firstLineChars="200"/>
        <w:textAlignment w:val="auto"/>
        <w:rPr>
          <w:rFonts w:asciiTheme="minorEastAsia" w:hAnsiTheme="minorEastAsia" w:eastAsiaTheme="minorEastAsia"/>
          <w:sz w:val="28"/>
          <w:szCs w:val="28"/>
        </w:rPr>
      </w:pPr>
      <w:r>
        <w:rPr>
          <w:rFonts w:hint="eastAsia" w:asciiTheme="minorEastAsia" w:hAnsiTheme="minorEastAsia" w:eastAsiaTheme="minorEastAsia"/>
          <w:sz w:val="28"/>
          <w:szCs w:val="28"/>
        </w:rPr>
        <w:t>（2）监控系统集控手动方式是将就地控制的各种控制按钮功能集中布置到中央集控室，让操作人员足不出户在集控室就可以实现对风机和风门的远程操作，与就地操作模式下需要人员要分别到配电室、风门操作室进行操控的方式相比，基于通风机的集中控制功能可以节约大量的时间，减少倒机时间占用；同时，在参数集中显示的指引下，可以选择最恰当的操作时机，使用户方便的按照规程规定完成远程倒机操作；</w:t>
      </w:r>
    </w:p>
    <w:p>
      <w:pPr>
        <w:pageBreakBefore w:val="0"/>
        <w:widowControl w:val="0"/>
        <w:kinsoku/>
        <w:wordWrap/>
        <w:overflowPunct/>
        <w:topLinePunct w:val="0"/>
        <w:autoSpaceDE/>
        <w:autoSpaceDN/>
        <w:bidi w:val="0"/>
        <w:adjustRightInd/>
        <w:snapToGrid/>
        <w:spacing w:line="240" w:lineRule="auto"/>
        <w:ind w:firstLine="560" w:firstLineChars="200"/>
        <w:textAlignment w:val="auto"/>
        <w:rPr>
          <w:rFonts w:asciiTheme="minorEastAsia" w:hAnsiTheme="minorEastAsia" w:eastAsiaTheme="minorEastAsia"/>
          <w:sz w:val="28"/>
          <w:szCs w:val="28"/>
        </w:rPr>
      </w:pPr>
      <w:r>
        <w:rPr>
          <w:rFonts w:hint="eastAsia" w:asciiTheme="minorEastAsia" w:hAnsiTheme="minorEastAsia" w:eastAsiaTheme="minorEastAsia"/>
          <w:sz w:val="28"/>
          <w:szCs w:val="28"/>
        </w:rPr>
        <w:t>（3）监控系统自动模式为用户提供最方便的倒机手段，操作员只需要通过一键发出指令，PLC将引导监控系统自动完成倒机整个过程，另外，在集控自动运行模式下，系统可以对风机运行状态实时监控，分析故障及潜在的威胁，随时准备完成运行风机故障情况下的自动倒机。</w:t>
      </w:r>
    </w:p>
    <w:p>
      <w:pPr>
        <w:pageBreakBefore w:val="0"/>
        <w:widowControl w:val="0"/>
        <w:kinsoku/>
        <w:wordWrap/>
        <w:overflowPunct/>
        <w:topLinePunct w:val="0"/>
        <w:autoSpaceDE/>
        <w:autoSpaceDN/>
        <w:bidi w:val="0"/>
        <w:adjustRightInd/>
        <w:snapToGrid/>
        <w:spacing w:line="240" w:lineRule="auto"/>
        <w:ind w:firstLine="560" w:firstLineChars="200"/>
        <w:textAlignment w:val="auto"/>
        <w:rPr>
          <w:rFonts w:asciiTheme="minorEastAsia" w:hAnsiTheme="minorEastAsia" w:eastAsiaTheme="minorEastAsia"/>
          <w:sz w:val="28"/>
          <w:szCs w:val="28"/>
        </w:rPr>
      </w:pPr>
      <w:r>
        <w:rPr>
          <w:rFonts w:hint="eastAsia" w:asciiTheme="minorEastAsia" w:hAnsiTheme="minorEastAsia" w:eastAsiaTheme="minorEastAsia"/>
          <w:sz w:val="28"/>
          <w:szCs w:val="28"/>
        </w:rPr>
        <w:t>5</w:t>
      </w:r>
      <w:r>
        <w:rPr>
          <w:rFonts w:hint="eastAsia" w:asciiTheme="minorEastAsia" w:hAnsiTheme="minorEastAsia" w:eastAsiaTheme="minorEastAsia"/>
          <w:sz w:val="28"/>
          <w:szCs w:val="28"/>
          <w:lang w:val="en-US" w:eastAsia="zh-CN"/>
        </w:rPr>
        <w:t>.</w:t>
      </w:r>
      <w:r>
        <w:rPr>
          <w:rFonts w:hint="eastAsia" w:asciiTheme="minorEastAsia" w:hAnsiTheme="minorEastAsia" w:eastAsiaTheme="minorEastAsia"/>
          <w:sz w:val="28"/>
          <w:szCs w:val="28"/>
        </w:rPr>
        <w:t>人机对话系统由PC工作站、打印机等组成，接受通风控制系统的信号和事件，用于显示有关系统的过程图形、趋势曲线、数据记录和报表、故障诊断与分析，可通过该工作站在线或离线对系统进行故障查询、参数设定。要求设置的画面有（不限于）：主传动回路、供电系统图、通风系统概况、事件和故障显示、各参数曲线、测试、生成报表。画面宜为动态，并与实际情况相符合。</w:t>
      </w:r>
    </w:p>
    <w:p>
      <w:pPr>
        <w:pageBreakBefore w:val="0"/>
        <w:widowControl w:val="0"/>
        <w:kinsoku/>
        <w:wordWrap/>
        <w:overflowPunct/>
        <w:topLinePunct w:val="0"/>
        <w:autoSpaceDE/>
        <w:autoSpaceDN/>
        <w:bidi w:val="0"/>
        <w:adjustRightInd/>
        <w:snapToGrid/>
        <w:spacing w:line="240" w:lineRule="auto"/>
        <w:ind w:firstLine="560" w:firstLineChars="200"/>
        <w:textAlignment w:val="auto"/>
        <w:rPr>
          <w:rFonts w:asciiTheme="minorEastAsia" w:hAnsiTheme="minorEastAsia" w:eastAsiaTheme="minorEastAsia"/>
          <w:sz w:val="28"/>
          <w:szCs w:val="28"/>
        </w:rPr>
      </w:pPr>
      <w:r>
        <w:rPr>
          <w:rFonts w:hint="eastAsia" w:asciiTheme="minorEastAsia" w:hAnsiTheme="minorEastAsia" w:eastAsiaTheme="minorEastAsia"/>
          <w:sz w:val="28"/>
          <w:szCs w:val="28"/>
        </w:rPr>
        <w:t>系统具有数据窗口显示和存储报表打印、趋势曲线显示、开停故障语音声光报警和历史报警摘要显示查询、工况点范围分析、风产分析、设备故障诊断和手自动控制、报警阀值设定、用户及权限管理、操作记录、风机房视频监控和数据远距离传输等丰富功能。上位机组态软件具有OPC服务器，具有良好的兼容性。利用现代监测、控制技术完成对通风机及附属设备运行状态、性能参数的在线监测功能，能实现对通风机及其附属设备的起停控制及保护，能实现一键倒机功能。在机组的运行过程中,判别机组性能劣化趋势,使运行,维护,管理人员心中有数，实现风机故障报警兼自动倒机的功能，达到无人值守功能。</w:t>
      </w:r>
    </w:p>
    <w:p>
      <w:pPr>
        <w:pageBreakBefore w:val="0"/>
        <w:widowControl w:val="0"/>
        <w:kinsoku/>
        <w:wordWrap/>
        <w:overflowPunct/>
        <w:topLinePunct w:val="0"/>
        <w:autoSpaceDE/>
        <w:autoSpaceDN/>
        <w:bidi w:val="0"/>
        <w:adjustRightInd/>
        <w:snapToGrid/>
        <w:spacing w:line="240" w:lineRule="auto"/>
        <w:ind w:firstLine="560" w:firstLineChars="200"/>
        <w:textAlignment w:val="auto"/>
        <w:rPr>
          <w:rFonts w:asciiTheme="minorEastAsia" w:hAnsiTheme="minorEastAsia" w:eastAsiaTheme="minorEastAsia"/>
          <w:sz w:val="28"/>
          <w:szCs w:val="28"/>
        </w:rPr>
      </w:pPr>
      <w:r>
        <w:rPr>
          <w:rFonts w:hint="eastAsia" w:asciiTheme="minorEastAsia" w:hAnsiTheme="minorEastAsia" w:eastAsiaTheme="minorEastAsia"/>
          <w:sz w:val="28"/>
          <w:szCs w:val="28"/>
        </w:rPr>
        <w:t>6</w:t>
      </w:r>
      <w:r>
        <w:rPr>
          <w:rFonts w:hint="eastAsia" w:asciiTheme="minorEastAsia" w:hAnsiTheme="minorEastAsia" w:eastAsiaTheme="minorEastAsia"/>
          <w:sz w:val="28"/>
          <w:szCs w:val="28"/>
          <w:lang w:val="en-US" w:eastAsia="zh-CN"/>
        </w:rPr>
        <w:t>.</w:t>
      </w:r>
      <w:r>
        <w:rPr>
          <w:rFonts w:hint="eastAsia" w:asciiTheme="minorEastAsia" w:hAnsiTheme="minorEastAsia" w:eastAsiaTheme="minorEastAsia"/>
          <w:sz w:val="28"/>
          <w:szCs w:val="28"/>
        </w:rPr>
        <w:t>矿上已有综合自动化平台，接入了部分子系统，本次系统改造完成后，要求中标厂家能够利用矿方原有的光纤网络将此系统接入到现有综合自动化平台中。</w:t>
      </w:r>
    </w:p>
    <w:p>
      <w:pPr>
        <w:pageBreakBefore w:val="0"/>
        <w:widowControl w:val="0"/>
        <w:kinsoku/>
        <w:wordWrap/>
        <w:overflowPunct/>
        <w:topLinePunct w:val="0"/>
        <w:autoSpaceDE/>
        <w:autoSpaceDN/>
        <w:bidi w:val="0"/>
        <w:adjustRightInd/>
        <w:snapToGrid/>
        <w:spacing w:line="240" w:lineRule="auto"/>
        <w:ind w:firstLine="560" w:firstLineChars="200"/>
        <w:textAlignment w:val="auto"/>
        <w:rPr>
          <w:rFonts w:asciiTheme="minorEastAsia" w:hAnsiTheme="minorEastAsia" w:eastAsiaTheme="minorEastAsia"/>
          <w:sz w:val="28"/>
          <w:szCs w:val="28"/>
        </w:rPr>
      </w:pPr>
      <w:r>
        <w:rPr>
          <w:rFonts w:hint="eastAsia" w:asciiTheme="minorEastAsia" w:hAnsiTheme="minorEastAsia" w:eastAsiaTheme="minorEastAsia"/>
          <w:sz w:val="28"/>
          <w:szCs w:val="28"/>
        </w:rPr>
        <w:t>7</w:t>
      </w:r>
      <w:r>
        <w:rPr>
          <w:rFonts w:hint="eastAsia" w:asciiTheme="minorEastAsia" w:hAnsiTheme="minorEastAsia" w:eastAsiaTheme="minorEastAsia"/>
          <w:sz w:val="28"/>
          <w:szCs w:val="28"/>
          <w:lang w:val="en-US" w:eastAsia="zh-CN"/>
        </w:rPr>
        <w:t>.</w:t>
      </w:r>
      <w:r>
        <w:rPr>
          <w:rFonts w:hint="eastAsia" w:asciiTheme="minorEastAsia" w:hAnsiTheme="minorEastAsia" w:eastAsiaTheme="minorEastAsia"/>
          <w:sz w:val="28"/>
          <w:szCs w:val="28"/>
        </w:rPr>
        <w:t>通风机切换柜</w:t>
      </w:r>
      <w:r>
        <w:rPr>
          <w:rFonts w:hint="eastAsia" w:asciiTheme="minorEastAsia" w:hAnsiTheme="minorEastAsia" w:eastAsiaTheme="minorEastAsia"/>
          <w:sz w:val="28"/>
          <w:szCs w:val="28"/>
          <w:lang w:eastAsia="zh-CN"/>
        </w:rPr>
        <w:t>实现</w:t>
      </w:r>
      <w:r>
        <w:rPr>
          <w:rFonts w:hint="eastAsia" w:asciiTheme="minorEastAsia" w:hAnsiTheme="minorEastAsia" w:eastAsiaTheme="minorEastAsia"/>
          <w:sz w:val="28"/>
          <w:szCs w:val="28"/>
        </w:rPr>
        <w:t>远程控制，更换控制结构，增加配电箱，要求改造</w:t>
      </w:r>
      <w:r>
        <w:rPr>
          <w:rFonts w:hint="eastAsia" w:asciiTheme="minorEastAsia" w:hAnsiTheme="minorEastAsia" w:eastAsiaTheme="minorEastAsia"/>
          <w:sz w:val="28"/>
          <w:szCs w:val="28"/>
          <w:lang w:eastAsia="zh-CN"/>
        </w:rPr>
        <w:t>后</w:t>
      </w:r>
      <w:r>
        <w:rPr>
          <w:rFonts w:hint="eastAsia" w:asciiTheme="minorEastAsia" w:hAnsiTheme="minorEastAsia" w:eastAsiaTheme="minorEastAsia"/>
          <w:sz w:val="28"/>
          <w:szCs w:val="28"/>
        </w:rPr>
        <w:t>高压配电柜具备远程通信采集各种电量数据的功能，与</w:t>
      </w:r>
      <w:r>
        <w:rPr>
          <w:rFonts w:hint="eastAsia" w:asciiTheme="minorEastAsia" w:hAnsiTheme="minorEastAsia" w:eastAsiaTheme="minorEastAsia"/>
          <w:sz w:val="28"/>
          <w:szCs w:val="28"/>
          <w:lang w:eastAsia="zh-CN"/>
        </w:rPr>
        <w:t>地面</w:t>
      </w:r>
      <w:r>
        <w:rPr>
          <w:rFonts w:hint="eastAsia" w:asciiTheme="minorEastAsia" w:hAnsiTheme="minorEastAsia" w:eastAsiaTheme="minorEastAsia"/>
          <w:sz w:val="28"/>
          <w:szCs w:val="28"/>
          <w:lang w:val="en-US" w:eastAsia="zh-CN"/>
        </w:rPr>
        <w:t>35kV</w:t>
      </w:r>
      <w:r>
        <w:rPr>
          <w:rFonts w:hint="eastAsia" w:asciiTheme="minorEastAsia" w:hAnsiTheme="minorEastAsia" w:eastAsiaTheme="minorEastAsia"/>
          <w:sz w:val="28"/>
          <w:szCs w:val="28"/>
        </w:rPr>
        <w:t>变电所综</w:t>
      </w:r>
      <w:r>
        <w:rPr>
          <w:rFonts w:hint="eastAsia" w:asciiTheme="minorEastAsia" w:hAnsiTheme="minorEastAsia" w:eastAsiaTheme="minorEastAsia"/>
          <w:sz w:val="28"/>
          <w:szCs w:val="28"/>
          <w:lang w:eastAsia="zh-CN"/>
        </w:rPr>
        <w:t>合保护装置</w:t>
      </w:r>
      <w:r>
        <w:rPr>
          <w:rFonts w:hint="eastAsia" w:asciiTheme="minorEastAsia" w:hAnsiTheme="minorEastAsia" w:eastAsiaTheme="minorEastAsia"/>
          <w:sz w:val="28"/>
          <w:szCs w:val="28"/>
        </w:rPr>
        <w:t>品牌一致，具备防越级跳闸的功能。</w:t>
      </w:r>
    </w:p>
    <w:p>
      <w:pPr>
        <w:pageBreakBefore w:val="0"/>
        <w:widowControl w:val="0"/>
        <w:kinsoku/>
        <w:wordWrap/>
        <w:overflowPunct/>
        <w:topLinePunct w:val="0"/>
        <w:autoSpaceDE/>
        <w:autoSpaceDN/>
        <w:bidi w:val="0"/>
        <w:adjustRightInd/>
        <w:snapToGrid/>
        <w:spacing w:line="240" w:lineRule="auto"/>
        <w:ind w:firstLine="560" w:firstLineChars="200"/>
        <w:textAlignment w:val="auto"/>
        <w:rPr>
          <w:rFonts w:asciiTheme="minorEastAsia" w:hAnsiTheme="minorEastAsia" w:eastAsiaTheme="minorEastAsia"/>
          <w:sz w:val="28"/>
          <w:szCs w:val="28"/>
        </w:rPr>
      </w:pPr>
      <w:r>
        <w:rPr>
          <w:rFonts w:asciiTheme="minorEastAsia" w:hAnsiTheme="minorEastAsia" w:eastAsiaTheme="minorEastAsia"/>
          <w:sz w:val="28"/>
          <w:szCs w:val="28"/>
        </w:rPr>
        <w:t>8</w:t>
      </w:r>
      <w:r>
        <w:rPr>
          <w:rFonts w:hint="eastAsia" w:asciiTheme="minorEastAsia" w:hAnsiTheme="minorEastAsia" w:eastAsiaTheme="minorEastAsia"/>
          <w:sz w:val="28"/>
          <w:szCs w:val="28"/>
          <w:lang w:val="en-US" w:eastAsia="zh-CN"/>
        </w:rPr>
        <w:t>.</w:t>
      </w:r>
      <w:r>
        <w:rPr>
          <w:rFonts w:hint="eastAsia" w:asciiTheme="minorEastAsia" w:hAnsiTheme="minorEastAsia" w:eastAsiaTheme="minorEastAsia"/>
          <w:sz w:val="28"/>
          <w:szCs w:val="28"/>
        </w:rPr>
        <w:t>改造现场风门控制系统、防爆风门控制系统、变频器控制系统等使各种系统具备远程控制的功能。控制系统必备的就地箱安置于风机附属设施附近，提供现场就地和集中远控两种操作方式的选择切换、操作按钮和开关、各开关量、模拟量信号输入和风门等设备的运行状态指示。就地和远控操作方式之间有闭锁；要求厂家现场</w:t>
      </w:r>
      <w:r>
        <w:rPr>
          <w:rFonts w:hint="eastAsia" w:asciiTheme="minorEastAsia" w:hAnsiTheme="minorEastAsia" w:eastAsiaTheme="minorEastAsia"/>
          <w:sz w:val="28"/>
          <w:szCs w:val="28"/>
          <w:lang w:eastAsia="zh-CN"/>
        </w:rPr>
        <w:t>考察后</w:t>
      </w:r>
      <w:r>
        <w:rPr>
          <w:rFonts w:hint="eastAsia" w:asciiTheme="minorEastAsia" w:hAnsiTheme="minorEastAsia" w:eastAsiaTheme="minorEastAsia"/>
          <w:sz w:val="28"/>
          <w:szCs w:val="28"/>
        </w:rPr>
        <w:t>方可投标</w:t>
      </w:r>
      <w:r>
        <w:rPr>
          <w:rFonts w:hint="eastAsia" w:asciiTheme="minorEastAsia" w:hAnsiTheme="minorEastAsia" w:eastAsiaTheme="minorEastAsia"/>
          <w:sz w:val="28"/>
          <w:szCs w:val="28"/>
          <w:lang w:eastAsia="zh-CN"/>
        </w:rPr>
        <w:t>，投标前</w:t>
      </w:r>
      <w:r>
        <w:rPr>
          <w:rFonts w:hint="eastAsia" w:asciiTheme="minorEastAsia" w:hAnsiTheme="minorEastAsia" w:eastAsiaTheme="minorEastAsia"/>
          <w:sz w:val="28"/>
          <w:szCs w:val="28"/>
          <w:lang w:val="en-US" w:eastAsia="zh-CN"/>
        </w:rPr>
        <w:t>7天</w:t>
      </w:r>
      <w:r>
        <w:rPr>
          <w:rFonts w:hint="eastAsia" w:asciiTheme="minorEastAsia" w:hAnsiTheme="minorEastAsia" w:eastAsiaTheme="minorEastAsia"/>
          <w:sz w:val="28"/>
          <w:szCs w:val="28"/>
          <w:lang w:eastAsia="zh-CN"/>
        </w:rPr>
        <w:t>必须向矿方提供系统组成元件清单及控制主回路设计</w:t>
      </w:r>
      <w:r>
        <w:rPr>
          <w:rFonts w:hint="eastAsia" w:asciiTheme="minorEastAsia" w:hAnsiTheme="minorEastAsia" w:eastAsiaTheme="minorEastAsia"/>
          <w:sz w:val="28"/>
          <w:szCs w:val="28"/>
        </w:rPr>
        <w:t>。</w:t>
      </w:r>
    </w:p>
    <w:p>
      <w:pPr>
        <w:pageBreakBefore w:val="0"/>
        <w:widowControl w:val="0"/>
        <w:kinsoku/>
        <w:wordWrap/>
        <w:overflowPunct/>
        <w:topLinePunct w:val="0"/>
        <w:autoSpaceDE/>
        <w:autoSpaceDN/>
        <w:bidi w:val="0"/>
        <w:adjustRightInd/>
        <w:snapToGrid/>
        <w:spacing w:line="240" w:lineRule="auto"/>
        <w:ind w:firstLine="560" w:firstLineChars="200"/>
        <w:textAlignment w:val="auto"/>
        <w:rPr>
          <w:rFonts w:asciiTheme="minorEastAsia" w:hAnsiTheme="minorEastAsia" w:eastAsiaTheme="minorEastAsia"/>
          <w:sz w:val="28"/>
          <w:szCs w:val="28"/>
        </w:rPr>
      </w:pPr>
      <w:r>
        <w:rPr>
          <w:rFonts w:hint="eastAsia" w:asciiTheme="minorEastAsia" w:hAnsiTheme="minorEastAsia" w:eastAsiaTheme="minorEastAsia"/>
          <w:sz w:val="28"/>
          <w:szCs w:val="28"/>
        </w:rPr>
        <w:t>9</w:t>
      </w:r>
      <w:r>
        <w:rPr>
          <w:rFonts w:hint="eastAsia" w:asciiTheme="minorEastAsia" w:hAnsiTheme="minorEastAsia" w:eastAsiaTheme="minorEastAsia"/>
          <w:sz w:val="28"/>
          <w:szCs w:val="28"/>
          <w:lang w:val="en-US" w:eastAsia="zh-CN"/>
        </w:rPr>
        <w:t>.</w:t>
      </w:r>
      <w:r>
        <w:rPr>
          <w:rFonts w:hint="eastAsia" w:asciiTheme="minorEastAsia" w:hAnsiTheme="minorEastAsia" w:eastAsiaTheme="minorEastAsia"/>
          <w:sz w:val="28"/>
          <w:szCs w:val="28"/>
        </w:rPr>
        <w:t>监控系统具有下述功能和特性：</w:t>
      </w:r>
    </w:p>
    <w:p>
      <w:pPr>
        <w:pageBreakBefore w:val="0"/>
        <w:widowControl w:val="0"/>
        <w:kinsoku/>
        <w:wordWrap/>
        <w:overflowPunct/>
        <w:topLinePunct w:val="0"/>
        <w:autoSpaceDE/>
        <w:autoSpaceDN/>
        <w:bidi w:val="0"/>
        <w:adjustRightInd/>
        <w:snapToGrid/>
        <w:spacing w:line="240" w:lineRule="auto"/>
        <w:ind w:firstLine="560" w:firstLineChars="200"/>
        <w:textAlignment w:val="auto"/>
        <w:rPr>
          <w:rFonts w:asciiTheme="minorEastAsia" w:hAnsiTheme="minorEastAsia" w:eastAsiaTheme="minorEastAsia"/>
          <w:sz w:val="28"/>
          <w:szCs w:val="28"/>
        </w:rPr>
      </w:pPr>
      <w:r>
        <w:rPr>
          <w:rFonts w:hint="eastAsia" w:asciiTheme="minorEastAsia" w:hAnsiTheme="minorEastAsia" w:eastAsiaTheme="minorEastAsia"/>
          <w:sz w:val="28"/>
          <w:szCs w:val="28"/>
        </w:rPr>
        <w:t>（1）实现两台主通风机的自动切换控制，实现“一键式”自动倒机。</w:t>
      </w:r>
    </w:p>
    <w:p>
      <w:pPr>
        <w:pageBreakBefore w:val="0"/>
        <w:widowControl w:val="0"/>
        <w:kinsoku/>
        <w:wordWrap/>
        <w:overflowPunct/>
        <w:topLinePunct w:val="0"/>
        <w:autoSpaceDE/>
        <w:autoSpaceDN/>
        <w:bidi w:val="0"/>
        <w:adjustRightInd/>
        <w:snapToGrid/>
        <w:spacing w:line="240" w:lineRule="auto"/>
        <w:ind w:firstLine="560" w:firstLineChars="200"/>
        <w:textAlignment w:val="auto"/>
        <w:rPr>
          <w:rFonts w:asciiTheme="minorEastAsia" w:hAnsiTheme="minorEastAsia" w:eastAsiaTheme="minorEastAsia"/>
          <w:sz w:val="28"/>
          <w:szCs w:val="28"/>
        </w:rPr>
      </w:pPr>
      <w:r>
        <w:rPr>
          <w:rFonts w:hint="eastAsia" w:asciiTheme="minorEastAsia" w:hAnsiTheme="minorEastAsia" w:eastAsiaTheme="minorEastAsia"/>
          <w:sz w:val="28"/>
          <w:szCs w:val="28"/>
        </w:rPr>
        <w:t>（2）在两台风</w:t>
      </w:r>
      <w:r>
        <w:rPr>
          <w:rFonts w:hint="eastAsia" w:asciiTheme="minorEastAsia" w:hAnsiTheme="minorEastAsia" w:eastAsiaTheme="minorEastAsia"/>
          <w:color w:val="auto"/>
          <w:sz w:val="28"/>
          <w:szCs w:val="28"/>
        </w:rPr>
        <w:t>机可实现一键反风</w:t>
      </w:r>
      <w:r>
        <w:rPr>
          <w:rFonts w:hint="eastAsia" w:asciiTheme="minorEastAsia" w:hAnsiTheme="minorEastAsia" w:eastAsiaTheme="minorEastAsia"/>
          <w:sz w:val="28"/>
          <w:szCs w:val="28"/>
        </w:rPr>
        <w:t>。</w:t>
      </w:r>
    </w:p>
    <w:p>
      <w:pPr>
        <w:pageBreakBefore w:val="0"/>
        <w:widowControl w:val="0"/>
        <w:kinsoku/>
        <w:wordWrap/>
        <w:overflowPunct/>
        <w:topLinePunct w:val="0"/>
        <w:autoSpaceDE/>
        <w:autoSpaceDN/>
        <w:bidi w:val="0"/>
        <w:adjustRightInd/>
        <w:snapToGrid/>
        <w:spacing w:line="240" w:lineRule="auto"/>
        <w:ind w:firstLine="560" w:firstLineChars="200"/>
        <w:textAlignment w:val="auto"/>
        <w:rPr>
          <w:rFonts w:asciiTheme="minorEastAsia" w:hAnsiTheme="minorEastAsia" w:eastAsiaTheme="minorEastAsia"/>
          <w:sz w:val="28"/>
          <w:szCs w:val="28"/>
        </w:rPr>
      </w:pPr>
      <w:r>
        <w:rPr>
          <w:rFonts w:hint="eastAsia" w:asciiTheme="minorEastAsia" w:hAnsiTheme="minorEastAsia" w:eastAsiaTheme="minorEastAsia"/>
          <w:sz w:val="28"/>
          <w:szCs w:val="28"/>
        </w:rPr>
        <w:t>（3）可实时在线监测并显示主通风机的风压（负压、动压、全压）、风量和轴功率等主要性能参数；显示实时工况点，并提供历史数据查询。</w:t>
      </w:r>
    </w:p>
    <w:p>
      <w:pPr>
        <w:pageBreakBefore w:val="0"/>
        <w:widowControl w:val="0"/>
        <w:kinsoku/>
        <w:wordWrap/>
        <w:overflowPunct/>
        <w:topLinePunct w:val="0"/>
        <w:autoSpaceDE/>
        <w:autoSpaceDN/>
        <w:bidi w:val="0"/>
        <w:adjustRightInd/>
        <w:snapToGrid/>
        <w:spacing w:line="240" w:lineRule="auto"/>
        <w:ind w:firstLine="560" w:firstLineChars="200"/>
        <w:textAlignment w:val="auto"/>
        <w:rPr>
          <w:rFonts w:asciiTheme="minorEastAsia" w:hAnsiTheme="minorEastAsia" w:eastAsiaTheme="minorEastAsia"/>
          <w:sz w:val="28"/>
          <w:szCs w:val="28"/>
        </w:rPr>
      </w:pPr>
      <w:r>
        <w:rPr>
          <w:rFonts w:hint="eastAsia" w:asciiTheme="minorEastAsia" w:hAnsiTheme="minorEastAsia" w:eastAsiaTheme="minorEastAsia"/>
          <w:sz w:val="28"/>
          <w:szCs w:val="28"/>
        </w:rPr>
        <w:t>（4）可实时在线监测并显示配套电机的电压、电流、功率因数等电能质量参数；</w:t>
      </w:r>
    </w:p>
    <w:p>
      <w:pPr>
        <w:pageBreakBefore w:val="0"/>
        <w:widowControl w:val="0"/>
        <w:kinsoku/>
        <w:wordWrap/>
        <w:overflowPunct/>
        <w:topLinePunct w:val="0"/>
        <w:autoSpaceDE/>
        <w:autoSpaceDN/>
        <w:bidi w:val="0"/>
        <w:adjustRightInd/>
        <w:snapToGrid/>
        <w:spacing w:line="240" w:lineRule="auto"/>
        <w:ind w:firstLine="560" w:firstLineChars="200"/>
        <w:textAlignment w:val="auto"/>
        <w:rPr>
          <w:rFonts w:asciiTheme="minorEastAsia" w:hAnsiTheme="minorEastAsia" w:eastAsiaTheme="minorEastAsia"/>
          <w:sz w:val="28"/>
          <w:szCs w:val="28"/>
        </w:rPr>
      </w:pPr>
      <w:r>
        <w:rPr>
          <w:rFonts w:hint="eastAsia" w:asciiTheme="minorEastAsia" w:hAnsiTheme="minorEastAsia" w:eastAsiaTheme="minorEastAsia"/>
          <w:sz w:val="28"/>
          <w:szCs w:val="28"/>
        </w:rPr>
        <w:t>（5）可实时在线监测并显示轴承温度、轴向振动，电机绕组温度等运行参数，监测风机开停信号、正反风信号、风门开闭信号等。</w:t>
      </w:r>
    </w:p>
    <w:p>
      <w:pPr>
        <w:pageBreakBefore w:val="0"/>
        <w:widowControl w:val="0"/>
        <w:kinsoku/>
        <w:wordWrap/>
        <w:overflowPunct/>
        <w:topLinePunct w:val="0"/>
        <w:autoSpaceDE/>
        <w:autoSpaceDN/>
        <w:bidi w:val="0"/>
        <w:adjustRightInd/>
        <w:snapToGrid/>
        <w:spacing w:line="240" w:lineRule="auto"/>
        <w:ind w:firstLine="560" w:firstLineChars="200"/>
        <w:textAlignment w:val="auto"/>
        <w:rPr>
          <w:rFonts w:asciiTheme="minorEastAsia" w:hAnsiTheme="minorEastAsia" w:eastAsiaTheme="minorEastAsia"/>
          <w:sz w:val="28"/>
          <w:szCs w:val="28"/>
        </w:rPr>
      </w:pPr>
      <w:r>
        <w:rPr>
          <w:rFonts w:hint="eastAsia" w:asciiTheme="minorEastAsia" w:hAnsiTheme="minorEastAsia" w:eastAsiaTheme="minorEastAsia"/>
          <w:sz w:val="28"/>
          <w:szCs w:val="28"/>
        </w:rPr>
        <w:t>（6）</w:t>
      </w:r>
      <w:r>
        <w:rPr>
          <w:rFonts w:hint="eastAsia" w:asciiTheme="minorEastAsia" w:hAnsiTheme="minorEastAsia" w:eastAsiaTheme="minorEastAsia"/>
          <w:sz w:val="28"/>
          <w:szCs w:val="28"/>
          <w:lang w:eastAsia="zh-CN"/>
        </w:rPr>
        <w:t>安设需要的传感器，实现</w:t>
      </w:r>
      <w:r>
        <w:rPr>
          <w:rFonts w:hint="eastAsia" w:asciiTheme="minorEastAsia" w:hAnsiTheme="minorEastAsia" w:eastAsiaTheme="minorEastAsia"/>
          <w:sz w:val="28"/>
          <w:szCs w:val="28"/>
        </w:rPr>
        <w:t>在线设置管理需求所进行的风量、风速、负压、电压、电流、</w:t>
      </w:r>
      <w:r>
        <w:rPr>
          <w:rFonts w:hint="eastAsia" w:asciiTheme="minorEastAsia" w:hAnsiTheme="minorEastAsia" w:eastAsiaTheme="minorEastAsia"/>
          <w:sz w:val="28"/>
          <w:szCs w:val="28"/>
          <w:lang w:eastAsia="zh-CN"/>
        </w:rPr>
        <w:t>电机轴承和绕组</w:t>
      </w:r>
      <w:r>
        <w:rPr>
          <w:rFonts w:hint="eastAsia" w:asciiTheme="minorEastAsia" w:hAnsiTheme="minorEastAsia" w:eastAsiaTheme="minorEastAsia"/>
          <w:sz w:val="28"/>
          <w:szCs w:val="28"/>
        </w:rPr>
        <w:t>温度、振动</w:t>
      </w:r>
      <w:r>
        <w:rPr>
          <w:rFonts w:hint="eastAsia" w:asciiTheme="minorEastAsia" w:hAnsiTheme="minorEastAsia" w:eastAsiaTheme="minorEastAsia"/>
          <w:sz w:val="28"/>
          <w:szCs w:val="28"/>
          <w:lang w:eastAsia="zh-CN"/>
        </w:rPr>
        <w:t>，及风机轴承温度和风机振动</w:t>
      </w:r>
      <w:r>
        <w:rPr>
          <w:rFonts w:hint="eastAsia" w:asciiTheme="minorEastAsia" w:hAnsiTheme="minorEastAsia" w:eastAsiaTheme="minorEastAsia"/>
          <w:sz w:val="28"/>
          <w:szCs w:val="28"/>
        </w:rPr>
        <w:t>等报警上、下限两级设置。到限值时，控制系统应发出报警</w:t>
      </w:r>
      <w:r>
        <w:rPr>
          <w:rFonts w:hint="eastAsia" w:asciiTheme="minorEastAsia" w:hAnsiTheme="minorEastAsia" w:eastAsiaTheme="minorEastAsia"/>
          <w:sz w:val="28"/>
          <w:szCs w:val="28"/>
          <w:lang w:val="en-US" w:eastAsia="zh-CN"/>
        </w:rPr>
        <w:t>(不准停机）</w:t>
      </w:r>
      <w:r>
        <w:rPr>
          <w:rFonts w:hint="eastAsia" w:asciiTheme="minorEastAsia" w:hAnsiTheme="minorEastAsia" w:eastAsiaTheme="minorEastAsia"/>
          <w:sz w:val="28"/>
          <w:szCs w:val="28"/>
        </w:rPr>
        <w:t>，现场具有声光报警装置。</w:t>
      </w:r>
    </w:p>
    <w:p>
      <w:pPr>
        <w:pageBreakBefore w:val="0"/>
        <w:widowControl w:val="0"/>
        <w:kinsoku/>
        <w:wordWrap/>
        <w:overflowPunct/>
        <w:topLinePunct w:val="0"/>
        <w:autoSpaceDE/>
        <w:autoSpaceDN/>
        <w:bidi w:val="0"/>
        <w:adjustRightInd/>
        <w:snapToGrid/>
        <w:spacing w:line="240" w:lineRule="auto"/>
        <w:ind w:firstLine="560" w:firstLineChars="200"/>
        <w:textAlignment w:val="auto"/>
        <w:rPr>
          <w:rFonts w:asciiTheme="minorEastAsia" w:hAnsiTheme="minorEastAsia" w:eastAsiaTheme="minorEastAsia"/>
          <w:sz w:val="28"/>
          <w:szCs w:val="28"/>
        </w:rPr>
      </w:pPr>
      <w:r>
        <w:rPr>
          <w:rFonts w:hint="eastAsia" w:asciiTheme="minorEastAsia" w:hAnsiTheme="minorEastAsia" w:eastAsiaTheme="minorEastAsia"/>
          <w:sz w:val="28"/>
          <w:szCs w:val="28"/>
        </w:rPr>
        <w:t>（7）能在监控中心同步显示风机、风门系统模拟运行画面。</w:t>
      </w:r>
    </w:p>
    <w:p>
      <w:pPr>
        <w:pageBreakBefore w:val="0"/>
        <w:widowControl w:val="0"/>
        <w:kinsoku/>
        <w:wordWrap/>
        <w:overflowPunct/>
        <w:topLinePunct w:val="0"/>
        <w:autoSpaceDE/>
        <w:autoSpaceDN/>
        <w:bidi w:val="0"/>
        <w:adjustRightInd/>
        <w:snapToGrid/>
        <w:spacing w:line="240" w:lineRule="auto"/>
        <w:ind w:firstLine="560" w:firstLineChars="200"/>
        <w:textAlignment w:val="auto"/>
        <w:rPr>
          <w:rFonts w:asciiTheme="minorEastAsia" w:hAnsiTheme="minorEastAsia" w:eastAsiaTheme="minorEastAsia"/>
          <w:sz w:val="28"/>
          <w:szCs w:val="28"/>
        </w:rPr>
      </w:pPr>
      <w:r>
        <w:rPr>
          <w:rFonts w:hint="eastAsia" w:asciiTheme="minorEastAsia" w:hAnsiTheme="minorEastAsia" w:eastAsiaTheme="minorEastAsia"/>
          <w:sz w:val="28"/>
          <w:szCs w:val="28"/>
        </w:rPr>
        <w:t>（8）能显示实时报警信息，建立报警历史数据库，可以打印实时报警、日报表、月报表。历史数据储存一年，自然滚动溢出。</w:t>
      </w:r>
    </w:p>
    <w:p>
      <w:pPr>
        <w:pageBreakBefore w:val="0"/>
        <w:widowControl w:val="0"/>
        <w:kinsoku/>
        <w:wordWrap/>
        <w:overflowPunct/>
        <w:topLinePunct w:val="0"/>
        <w:autoSpaceDE/>
        <w:autoSpaceDN/>
        <w:bidi w:val="0"/>
        <w:adjustRightInd/>
        <w:snapToGrid/>
        <w:spacing w:line="240" w:lineRule="auto"/>
        <w:ind w:firstLine="560" w:firstLineChars="200"/>
        <w:textAlignment w:val="auto"/>
        <w:rPr>
          <w:rFonts w:asciiTheme="minorEastAsia" w:hAnsiTheme="minorEastAsia" w:eastAsiaTheme="minorEastAsia"/>
          <w:sz w:val="28"/>
          <w:szCs w:val="28"/>
        </w:rPr>
      </w:pPr>
      <w:r>
        <w:rPr>
          <w:rFonts w:hint="eastAsia" w:asciiTheme="minorEastAsia" w:hAnsiTheme="minorEastAsia" w:eastAsiaTheme="minorEastAsia"/>
          <w:sz w:val="28"/>
          <w:szCs w:val="28"/>
        </w:rPr>
        <w:t>（9）报表自动生成、存储至少半年、查询、打印；</w:t>
      </w:r>
    </w:p>
    <w:p>
      <w:pPr>
        <w:pageBreakBefore w:val="0"/>
        <w:widowControl w:val="0"/>
        <w:kinsoku/>
        <w:wordWrap/>
        <w:overflowPunct/>
        <w:topLinePunct w:val="0"/>
        <w:autoSpaceDE/>
        <w:autoSpaceDN/>
        <w:bidi w:val="0"/>
        <w:adjustRightInd/>
        <w:snapToGrid/>
        <w:spacing w:line="240" w:lineRule="auto"/>
        <w:ind w:firstLine="560" w:firstLineChars="200"/>
        <w:textAlignment w:val="auto"/>
        <w:rPr>
          <w:rFonts w:asciiTheme="minorEastAsia" w:hAnsiTheme="minorEastAsia" w:eastAsiaTheme="minorEastAsia"/>
          <w:sz w:val="28"/>
          <w:szCs w:val="28"/>
        </w:rPr>
      </w:pPr>
      <w:r>
        <w:rPr>
          <w:rFonts w:hint="eastAsia" w:asciiTheme="minorEastAsia" w:hAnsiTheme="minorEastAsia" w:eastAsiaTheme="minorEastAsia"/>
          <w:sz w:val="28"/>
          <w:szCs w:val="28"/>
        </w:rPr>
        <w:t>（10）本系统所测参数可现场就地显示、打印，能与全矿安全、监控管理联网，可以远程监控。</w:t>
      </w:r>
    </w:p>
    <w:p>
      <w:pPr>
        <w:pageBreakBefore w:val="0"/>
        <w:widowControl w:val="0"/>
        <w:kinsoku/>
        <w:wordWrap/>
        <w:overflowPunct/>
        <w:topLinePunct w:val="0"/>
        <w:autoSpaceDE/>
        <w:autoSpaceDN/>
        <w:bidi w:val="0"/>
        <w:adjustRightInd/>
        <w:snapToGrid/>
        <w:spacing w:line="240" w:lineRule="auto"/>
        <w:ind w:firstLine="560" w:firstLineChars="200"/>
        <w:textAlignment w:val="auto"/>
        <w:rPr>
          <w:rFonts w:asciiTheme="minorEastAsia" w:hAnsiTheme="minorEastAsia" w:eastAsiaTheme="minorEastAsia"/>
          <w:sz w:val="28"/>
          <w:szCs w:val="28"/>
        </w:rPr>
      </w:pPr>
      <w:r>
        <w:rPr>
          <w:rFonts w:hint="eastAsia" w:asciiTheme="minorEastAsia" w:hAnsiTheme="minorEastAsia" w:eastAsiaTheme="minorEastAsia"/>
          <w:sz w:val="28"/>
          <w:szCs w:val="28"/>
        </w:rPr>
        <w:t>（11）建立专家故障诊断系统，控制系统自动对风机的电气故障、机械故障和性能故障进行分类，针对致命性故障和非致命性故障给出处理的专家建议，预先报警、直至做出相应的控制，确保风机运转，并保障井下始终不停风；正确判断故障，并输出报警信号和自动诊断结论，故障信号的显示应明显，且声光具备；只有故障排除后或人工复位后，故障信号才能消失；</w:t>
      </w:r>
    </w:p>
    <w:p>
      <w:pPr>
        <w:pageBreakBefore w:val="0"/>
        <w:widowControl w:val="0"/>
        <w:kinsoku/>
        <w:wordWrap/>
        <w:overflowPunct/>
        <w:topLinePunct w:val="0"/>
        <w:autoSpaceDE/>
        <w:autoSpaceDN/>
        <w:bidi w:val="0"/>
        <w:adjustRightInd/>
        <w:snapToGrid/>
        <w:spacing w:line="240" w:lineRule="auto"/>
        <w:ind w:firstLine="560" w:firstLineChars="200"/>
        <w:textAlignment w:val="auto"/>
        <w:rPr>
          <w:rFonts w:asciiTheme="minorEastAsia" w:hAnsiTheme="minorEastAsia" w:eastAsiaTheme="minorEastAsia"/>
          <w:sz w:val="28"/>
          <w:szCs w:val="28"/>
        </w:rPr>
      </w:pPr>
      <w:r>
        <w:rPr>
          <w:rFonts w:hint="eastAsia" w:asciiTheme="minorEastAsia" w:hAnsiTheme="minorEastAsia" w:eastAsiaTheme="minorEastAsia"/>
          <w:sz w:val="28"/>
          <w:szCs w:val="28"/>
        </w:rPr>
        <w:t>（12）应具有网络通信接口能力：RJ45接口，TCP/IP协议，OPC软件接口。</w:t>
      </w:r>
    </w:p>
    <w:p>
      <w:pPr>
        <w:pageBreakBefore w:val="0"/>
        <w:widowControl w:val="0"/>
        <w:kinsoku/>
        <w:wordWrap/>
        <w:overflowPunct/>
        <w:topLinePunct w:val="0"/>
        <w:autoSpaceDE/>
        <w:autoSpaceDN/>
        <w:bidi w:val="0"/>
        <w:adjustRightInd/>
        <w:snapToGrid/>
        <w:spacing w:line="240" w:lineRule="auto"/>
        <w:ind w:firstLine="560" w:firstLineChars="200"/>
        <w:textAlignment w:val="auto"/>
        <w:rPr>
          <w:rFonts w:asciiTheme="minorEastAsia" w:hAnsiTheme="minorEastAsia" w:eastAsiaTheme="minorEastAsia"/>
          <w:sz w:val="28"/>
          <w:szCs w:val="28"/>
        </w:rPr>
      </w:pPr>
      <w:r>
        <w:rPr>
          <w:rFonts w:hint="eastAsia" w:asciiTheme="minorEastAsia" w:hAnsiTheme="minorEastAsia" w:eastAsiaTheme="minorEastAsia"/>
          <w:sz w:val="28"/>
          <w:szCs w:val="28"/>
        </w:rPr>
        <w:t>10</w:t>
      </w:r>
      <w:r>
        <w:rPr>
          <w:rFonts w:hint="eastAsia" w:asciiTheme="minorEastAsia" w:hAnsiTheme="minorEastAsia" w:eastAsiaTheme="minorEastAsia"/>
          <w:sz w:val="28"/>
          <w:szCs w:val="28"/>
          <w:lang w:val="en-US" w:eastAsia="zh-CN"/>
        </w:rPr>
        <w:t>.</w:t>
      </w:r>
      <w:r>
        <w:rPr>
          <w:rFonts w:hint="eastAsia" w:asciiTheme="minorEastAsia" w:hAnsiTheme="minorEastAsia" w:eastAsiaTheme="minorEastAsia"/>
          <w:sz w:val="28"/>
          <w:szCs w:val="28"/>
        </w:rPr>
        <w:t>系统增加矿用门禁系统一套，要求具备人脸识别、指纹识别、刷卡、视频监控、语音对讲等功能，实现对通风机房的规范化管理。</w:t>
      </w:r>
    </w:p>
    <w:p>
      <w:pPr>
        <w:pageBreakBefore w:val="0"/>
        <w:widowControl w:val="0"/>
        <w:kinsoku/>
        <w:wordWrap/>
        <w:overflowPunct/>
        <w:topLinePunct w:val="0"/>
        <w:autoSpaceDE/>
        <w:autoSpaceDN/>
        <w:bidi w:val="0"/>
        <w:adjustRightInd/>
        <w:snapToGrid/>
        <w:spacing w:line="240" w:lineRule="auto"/>
        <w:ind w:firstLine="560" w:firstLineChars="200"/>
        <w:textAlignment w:val="auto"/>
        <w:rPr>
          <w:rFonts w:asciiTheme="minorEastAsia" w:hAnsiTheme="minorEastAsia" w:eastAsiaTheme="minorEastAsia"/>
          <w:sz w:val="28"/>
          <w:szCs w:val="28"/>
        </w:rPr>
      </w:pPr>
      <w:r>
        <w:rPr>
          <w:rFonts w:hint="eastAsia" w:asciiTheme="minorEastAsia" w:hAnsiTheme="minorEastAsia" w:eastAsiaTheme="minorEastAsia"/>
          <w:sz w:val="28"/>
          <w:szCs w:val="28"/>
        </w:rPr>
        <w:t>11</w:t>
      </w:r>
      <w:r>
        <w:rPr>
          <w:rFonts w:hint="eastAsia" w:asciiTheme="minorEastAsia" w:hAnsiTheme="minorEastAsia" w:eastAsiaTheme="minorEastAsia"/>
          <w:sz w:val="28"/>
          <w:szCs w:val="28"/>
          <w:lang w:val="en-US" w:eastAsia="zh-CN"/>
        </w:rPr>
        <w:t>.</w:t>
      </w:r>
      <w:r>
        <w:rPr>
          <w:rFonts w:asciiTheme="minorEastAsia" w:hAnsiTheme="minorEastAsia" w:eastAsiaTheme="minorEastAsia"/>
          <w:sz w:val="28"/>
          <w:szCs w:val="28"/>
        </w:rPr>
        <w:t>完善视频监控系统，</w:t>
      </w:r>
      <w:r>
        <w:rPr>
          <w:rFonts w:hint="eastAsia" w:asciiTheme="minorEastAsia" w:hAnsiTheme="minorEastAsia" w:eastAsiaTheme="minorEastAsia"/>
          <w:sz w:val="28"/>
          <w:szCs w:val="28"/>
          <w:lang w:eastAsia="zh-CN"/>
        </w:rPr>
        <w:t>现场有专门的视频显示器，并且画面能传输到机电集控室</w:t>
      </w:r>
      <w:r>
        <w:rPr>
          <w:rFonts w:hint="eastAsia" w:asciiTheme="minorEastAsia" w:hAnsiTheme="minorEastAsia" w:eastAsiaTheme="minorEastAsia"/>
          <w:color w:val="auto"/>
          <w:sz w:val="28"/>
          <w:szCs w:val="28"/>
          <w:lang w:eastAsia="zh-CN"/>
        </w:rPr>
        <w:t>、</w:t>
      </w:r>
      <w:r>
        <w:rPr>
          <w:rFonts w:hint="eastAsia" w:asciiTheme="minorEastAsia" w:hAnsiTheme="minorEastAsia" w:eastAsiaTheme="minorEastAsia"/>
          <w:color w:val="auto"/>
          <w:sz w:val="28"/>
          <w:szCs w:val="28"/>
          <w:lang w:val="en-US" w:eastAsia="zh-CN"/>
        </w:rPr>
        <w:t>调度室</w:t>
      </w:r>
      <w:r>
        <w:rPr>
          <w:rFonts w:hint="eastAsia" w:asciiTheme="minorEastAsia" w:hAnsiTheme="minorEastAsia" w:eastAsiaTheme="minorEastAsia"/>
          <w:color w:val="auto"/>
          <w:sz w:val="28"/>
          <w:szCs w:val="28"/>
          <w:lang w:eastAsia="zh-CN"/>
        </w:rPr>
        <w:t>大</w:t>
      </w:r>
      <w:r>
        <w:rPr>
          <w:rFonts w:hint="eastAsia" w:asciiTheme="minorEastAsia" w:hAnsiTheme="minorEastAsia" w:eastAsiaTheme="minorEastAsia"/>
          <w:sz w:val="28"/>
          <w:szCs w:val="28"/>
          <w:lang w:eastAsia="zh-CN"/>
        </w:rPr>
        <w:t>屏（有可以在机电集控室安装一台显示器传输现场视频的功能），</w:t>
      </w:r>
      <w:r>
        <w:rPr>
          <w:rFonts w:hint="eastAsia" w:asciiTheme="minorEastAsia" w:hAnsiTheme="minorEastAsia" w:eastAsiaTheme="minorEastAsia"/>
          <w:sz w:val="28"/>
          <w:szCs w:val="28"/>
        </w:rPr>
        <w:t>使操作人员能够更好的掌握各种情况，同时能够</w:t>
      </w:r>
      <w:r>
        <w:rPr>
          <w:rFonts w:asciiTheme="minorEastAsia" w:hAnsiTheme="minorEastAsia" w:eastAsiaTheme="minorEastAsia"/>
          <w:sz w:val="28"/>
          <w:szCs w:val="28"/>
        </w:rPr>
        <w:t>实现</w:t>
      </w:r>
      <w:r>
        <w:rPr>
          <w:rFonts w:hint="eastAsia" w:asciiTheme="minorEastAsia" w:hAnsiTheme="minorEastAsia" w:eastAsiaTheme="minorEastAsia"/>
          <w:sz w:val="28"/>
          <w:szCs w:val="28"/>
        </w:rPr>
        <w:t>设备开停</w:t>
      </w:r>
      <w:r>
        <w:rPr>
          <w:rFonts w:asciiTheme="minorEastAsia" w:hAnsiTheme="minorEastAsia" w:eastAsiaTheme="minorEastAsia"/>
          <w:sz w:val="28"/>
          <w:szCs w:val="28"/>
        </w:rPr>
        <w:t>监控</w:t>
      </w:r>
      <w:r>
        <w:rPr>
          <w:rFonts w:hint="eastAsia" w:asciiTheme="minorEastAsia" w:hAnsiTheme="minorEastAsia" w:eastAsiaTheme="minorEastAsia"/>
          <w:sz w:val="28"/>
          <w:szCs w:val="28"/>
        </w:rPr>
        <w:t>的</w:t>
      </w:r>
      <w:r>
        <w:rPr>
          <w:rFonts w:asciiTheme="minorEastAsia" w:hAnsiTheme="minorEastAsia" w:eastAsiaTheme="minorEastAsia"/>
          <w:sz w:val="28"/>
          <w:szCs w:val="28"/>
        </w:rPr>
        <w:t>视频联动，</w:t>
      </w:r>
      <w:r>
        <w:rPr>
          <w:rFonts w:hint="eastAsia" w:asciiTheme="minorEastAsia" w:hAnsiTheme="minorEastAsia" w:eastAsiaTheme="minorEastAsia"/>
          <w:sz w:val="28"/>
          <w:szCs w:val="28"/>
        </w:rPr>
        <w:t>设备故障视频联动功能</w:t>
      </w:r>
      <w:r>
        <w:rPr>
          <w:rFonts w:asciiTheme="minorEastAsia" w:hAnsiTheme="minorEastAsia" w:eastAsiaTheme="minorEastAsia"/>
          <w:sz w:val="28"/>
          <w:szCs w:val="28"/>
        </w:rPr>
        <w:t>。</w:t>
      </w:r>
    </w:p>
    <w:p>
      <w:pPr>
        <w:pStyle w:val="2"/>
        <w:pageBreakBefore w:val="0"/>
        <w:widowControl w:val="0"/>
        <w:kinsoku/>
        <w:wordWrap/>
        <w:overflowPunct/>
        <w:topLinePunct w:val="0"/>
        <w:autoSpaceDE/>
        <w:autoSpaceDN/>
        <w:bidi w:val="0"/>
        <w:adjustRightInd/>
        <w:snapToGrid/>
        <w:spacing w:before="0" w:after="0" w:line="240" w:lineRule="auto"/>
        <w:ind w:firstLine="562" w:firstLineChars="200"/>
        <w:textAlignment w:val="auto"/>
        <w:rPr>
          <w:sz w:val="28"/>
          <w:szCs w:val="28"/>
        </w:rPr>
      </w:pPr>
      <w:r>
        <w:rPr>
          <w:rFonts w:hint="eastAsia"/>
          <w:sz w:val="28"/>
          <w:szCs w:val="28"/>
        </w:rPr>
        <w:t>四、</w:t>
      </w:r>
      <w:r>
        <w:rPr>
          <w:rFonts w:hint="eastAsia"/>
          <w:sz w:val="28"/>
          <w:szCs w:val="28"/>
          <w:lang w:val="en-US" w:eastAsia="zh-CN"/>
        </w:rPr>
        <w:t>主要</w:t>
      </w:r>
      <w:r>
        <w:rPr>
          <w:rFonts w:hint="eastAsia"/>
          <w:sz w:val="28"/>
          <w:szCs w:val="28"/>
        </w:rPr>
        <w:t>设备清单</w:t>
      </w:r>
    </w:p>
    <w:tbl>
      <w:tblPr>
        <w:tblStyle w:val="6"/>
        <w:tblW w:w="8662" w:type="dxa"/>
        <w:jc w:val="center"/>
        <w:tblLayout w:type="autofit"/>
        <w:tblCellMar>
          <w:top w:w="0" w:type="dxa"/>
          <w:left w:w="108" w:type="dxa"/>
          <w:bottom w:w="0" w:type="dxa"/>
          <w:right w:w="108" w:type="dxa"/>
        </w:tblCellMar>
      </w:tblPr>
      <w:tblGrid>
        <w:gridCol w:w="740"/>
        <w:gridCol w:w="2480"/>
        <w:gridCol w:w="3060"/>
        <w:gridCol w:w="823"/>
        <w:gridCol w:w="850"/>
        <w:gridCol w:w="709"/>
      </w:tblGrid>
      <w:tr>
        <w:tblPrEx>
          <w:tblCellMar>
            <w:top w:w="0" w:type="dxa"/>
            <w:left w:w="108" w:type="dxa"/>
            <w:bottom w:w="0" w:type="dxa"/>
            <w:right w:w="108" w:type="dxa"/>
          </w:tblCellMar>
        </w:tblPrEx>
        <w:trPr>
          <w:trHeight w:val="280" w:hRule="atLeast"/>
          <w:jc w:val="center"/>
        </w:trPr>
        <w:tc>
          <w:tcPr>
            <w:tcW w:w="740" w:type="dxa"/>
            <w:tcBorders>
              <w:top w:val="single" w:color="auto" w:sz="4" w:space="0"/>
              <w:left w:val="single" w:color="auto" w:sz="4" w:space="0"/>
              <w:bottom w:val="single" w:color="auto" w:sz="4" w:space="0"/>
              <w:right w:val="single" w:color="auto" w:sz="4" w:space="0"/>
            </w:tcBorders>
            <w:shd w:val="clear" w:color="000000" w:fill="DDD9C4"/>
            <w:vAlign w:val="center"/>
          </w:tcPr>
          <w:p>
            <w:pPr>
              <w:widowControl/>
              <w:jc w:val="center"/>
              <w:rPr>
                <w:rFonts w:ascii="宋体" w:hAnsi="宋体" w:cs="Tahoma"/>
                <w:kern w:val="0"/>
                <w:sz w:val="28"/>
                <w:szCs w:val="28"/>
              </w:rPr>
            </w:pPr>
            <w:r>
              <w:rPr>
                <w:rFonts w:hint="eastAsia" w:ascii="宋体" w:hAnsi="宋体" w:cs="Tahoma"/>
                <w:kern w:val="0"/>
                <w:sz w:val="28"/>
                <w:szCs w:val="28"/>
              </w:rPr>
              <w:t>序号</w:t>
            </w:r>
          </w:p>
        </w:tc>
        <w:tc>
          <w:tcPr>
            <w:tcW w:w="2480" w:type="dxa"/>
            <w:tcBorders>
              <w:top w:val="single" w:color="auto" w:sz="4" w:space="0"/>
              <w:left w:val="nil"/>
              <w:bottom w:val="single" w:color="auto" w:sz="4" w:space="0"/>
              <w:right w:val="single" w:color="auto" w:sz="4" w:space="0"/>
            </w:tcBorders>
            <w:shd w:val="clear" w:color="000000" w:fill="DDD9C4"/>
            <w:vAlign w:val="center"/>
          </w:tcPr>
          <w:p>
            <w:pPr>
              <w:widowControl/>
              <w:jc w:val="center"/>
              <w:rPr>
                <w:rFonts w:ascii="宋体" w:hAnsi="宋体" w:cs="Tahoma"/>
                <w:kern w:val="0"/>
                <w:sz w:val="28"/>
                <w:szCs w:val="28"/>
              </w:rPr>
            </w:pPr>
            <w:r>
              <w:rPr>
                <w:rFonts w:hint="eastAsia" w:ascii="宋体" w:hAnsi="宋体" w:cs="Tahoma"/>
                <w:kern w:val="0"/>
                <w:sz w:val="28"/>
                <w:szCs w:val="28"/>
              </w:rPr>
              <w:t>名称</w:t>
            </w:r>
          </w:p>
        </w:tc>
        <w:tc>
          <w:tcPr>
            <w:tcW w:w="3060" w:type="dxa"/>
            <w:tcBorders>
              <w:top w:val="single" w:color="auto" w:sz="4" w:space="0"/>
              <w:left w:val="nil"/>
              <w:bottom w:val="single" w:color="auto" w:sz="4" w:space="0"/>
              <w:right w:val="single" w:color="auto" w:sz="4" w:space="0"/>
            </w:tcBorders>
            <w:shd w:val="clear" w:color="000000" w:fill="DDD9C4"/>
            <w:vAlign w:val="center"/>
          </w:tcPr>
          <w:p>
            <w:pPr>
              <w:widowControl/>
              <w:jc w:val="center"/>
              <w:rPr>
                <w:rFonts w:ascii="宋体" w:hAnsi="宋体" w:cs="Tahoma"/>
                <w:kern w:val="0"/>
                <w:sz w:val="28"/>
                <w:szCs w:val="28"/>
              </w:rPr>
            </w:pPr>
            <w:r>
              <w:rPr>
                <w:rFonts w:hint="eastAsia" w:ascii="宋体" w:hAnsi="宋体" w:cs="Tahoma"/>
                <w:kern w:val="0"/>
                <w:sz w:val="28"/>
                <w:szCs w:val="28"/>
              </w:rPr>
              <w:t>规格参数</w:t>
            </w:r>
          </w:p>
        </w:tc>
        <w:tc>
          <w:tcPr>
            <w:tcW w:w="823" w:type="dxa"/>
            <w:tcBorders>
              <w:top w:val="single" w:color="auto" w:sz="4" w:space="0"/>
              <w:left w:val="nil"/>
              <w:bottom w:val="single" w:color="auto" w:sz="4" w:space="0"/>
              <w:right w:val="single" w:color="auto" w:sz="4" w:space="0"/>
            </w:tcBorders>
            <w:shd w:val="clear" w:color="000000" w:fill="DDD9C4"/>
            <w:vAlign w:val="center"/>
          </w:tcPr>
          <w:p>
            <w:pPr>
              <w:widowControl/>
              <w:jc w:val="center"/>
              <w:rPr>
                <w:rFonts w:ascii="宋体" w:hAnsi="宋体" w:cs="Tahoma"/>
                <w:kern w:val="0"/>
                <w:sz w:val="28"/>
                <w:szCs w:val="28"/>
              </w:rPr>
            </w:pPr>
            <w:r>
              <w:rPr>
                <w:rFonts w:hint="eastAsia" w:ascii="宋体" w:hAnsi="宋体" w:cs="Tahoma"/>
                <w:kern w:val="0"/>
                <w:sz w:val="28"/>
                <w:szCs w:val="28"/>
              </w:rPr>
              <w:t>单位</w:t>
            </w:r>
          </w:p>
        </w:tc>
        <w:tc>
          <w:tcPr>
            <w:tcW w:w="850" w:type="dxa"/>
            <w:tcBorders>
              <w:top w:val="single" w:color="auto" w:sz="4" w:space="0"/>
              <w:left w:val="nil"/>
              <w:bottom w:val="single" w:color="auto" w:sz="4" w:space="0"/>
              <w:right w:val="single" w:color="auto" w:sz="4" w:space="0"/>
            </w:tcBorders>
            <w:shd w:val="clear" w:color="000000" w:fill="DDD9C4"/>
            <w:vAlign w:val="center"/>
          </w:tcPr>
          <w:p>
            <w:pPr>
              <w:widowControl/>
              <w:jc w:val="center"/>
              <w:rPr>
                <w:rFonts w:ascii="宋体" w:hAnsi="宋体" w:cs="Tahoma"/>
                <w:kern w:val="0"/>
                <w:sz w:val="28"/>
                <w:szCs w:val="28"/>
              </w:rPr>
            </w:pPr>
            <w:r>
              <w:rPr>
                <w:rFonts w:hint="eastAsia" w:ascii="宋体" w:hAnsi="宋体" w:cs="Tahoma"/>
                <w:kern w:val="0"/>
                <w:sz w:val="28"/>
                <w:szCs w:val="28"/>
              </w:rPr>
              <w:t>数量</w:t>
            </w:r>
          </w:p>
        </w:tc>
        <w:tc>
          <w:tcPr>
            <w:tcW w:w="709" w:type="dxa"/>
            <w:tcBorders>
              <w:top w:val="single" w:color="auto" w:sz="4" w:space="0"/>
              <w:left w:val="nil"/>
              <w:bottom w:val="single" w:color="auto" w:sz="4" w:space="0"/>
              <w:right w:val="single" w:color="auto" w:sz="4" w:space="0"/>
            </w:tcBorders>
            <w:shd w:val="clear" w:color="000000" w:fill="DDD9C4"/>
            <w:vAlign w:val="center"/>
          </w:tcPr>
          <w:p>
            <w:pPr>
              <w:widowControl/>
              <w:jc w:val="center"/>
              <w:rPr>
                <w:rFonts w:ascii="宋体" w:hAnsi="宋体" w:cs="Tahoma"/>
                <w:kern w:val="0"/>
                <w:sz w:val="28"/>
                <w:szCs w:val="28"/>
              </w:rPr>
            </w:pPr>
            <w:r>
              <w:rPr>
                <w:rFonts w:hint="eastAsia" w:ascii="宋体" w:hAnsi="宋体" w:cs="Tahoma"/>
                <w:kern w:val="0"/>
                <w:sz w:val="28"/>
                <w:szCs w:val="28"/>
              </w:rPr>
              <w:t>备注</w:t>
            </w:r>
          </w:p>
        </w:tc>
      </w:tr>
      <w:tr>
        <w:tblPrEx>
          <w:tblCellMar>
            <w:top w:w="0" w:type="dxa"/>
            <w:left w:w="108" w:type="dxa"/>
            <w:bottom w:w="0" w:type="dxa"/>
            <w:right w:w="108" w:type="dxa"/>
          </w:tblCellMar>
        </w:tblPrEx>
        <w:trPr>
          <w:trHeight w:val="280" w:hRule="atLeast"/>
          <w:jc w:val="center"/>
        </w:trPr>
        <w:tc>
          <w:tcPr>
            <w:tcW w:w="8662" w:type="dxa"/>
            <w:gridSpan w:val="6"/>
            <w:tcBorders>
              <w:top w:val="single" w:color="auto" w:sz="4" w:space="0"/>
              <w:left w:val="single" w:color="auto" w:sz="4" w:space="0"/>
              <w:bottom w:val="single" w:color="auto" w:sz="4" w:space="0"/>
              <w:right w:val="nil"/>
            </w:tcBorders>
            <w:shd w:val="clear" w:color="000000" w:fill="D9D9D9"/>
            <w:vAlign w:val="center"/>
          </w:tcPr>
          <w:p>
            <w:pPr>
              <w:widowControl/>
              <w:jc w:val="center"/>
              <w:rPr>
                <w:rFonts w:ascii="宋体" w:hAnsi="宋体" w:cs="Tahoma"/>
                <w:kern w:val="0"/>
                <w:sz w:val="28"/>
                <w:szCs w:val="28"/>
              </w:rPr>
            </w:pPr>
            <w:r>
              <w:rPr>
                <w:rFonts w:hint="eastAsia" w:ascii="宋体" w:hAnsi="宋体" w:cs="Tahoma"/>
                <w:kern w:val="0"/>
                <w:sz w:val="28"/>
                <w:szCs w:val="28"/>
              </w:rPr>
              <w:t>集控室设备</w:t>
            </w:r>
          </w:p>
        </w:tc>
      </w:tr>
      <w:tr>
        <w:tblPrEx>
          <w:tblCellMar>
            <w:top w:w="0" w:type="dxa"/>
            <w:left w:w="108" w:type="dxa"/>
            <w:bottom w:w="0" w:type="dxa"/>
            <w:right w:w="108" w:type="dxa"/>
          </w:tblCellMar>
        </w:tblPrEx>
        <w:trPr>
          <w:trHeight w:val="280" w:hRule="atLeast"/>
          <w:jc w:val="center"/>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Tahoma"/>
                <w:kern w:val="0"/>
                <w:sz w:val="28"/>
                <w:szCs w:val="28"/>
              </w:rPr>
            </w:pPr>
            <w:r>
              <w:rPr>
                <w:rFonts w:hint="eastAsia" w:ascii="宋体" w:hAnsi="宋体" w:cs="Tahoma"/>
                <w:kern w:val="0"/>
                <w:sz w:val="28"/>
                <w:szCs w:val="28"/>
              </w:rPr>
              <w:t>1</w:t>
            </w:r>
          </w:p>
        </w:tc>
        <w:tc>
          <w:tcPr>
            <w:tcW w:w="24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Tahoma"/>
                <w:kern w:val="0"/>
                <w:sz w:val="28"/>
                <w:szCs w:val="28"/>
              </w:rPr>
            </w:pPr>
            <w:r>
              <w:rPr>
                <w:rFonts w:hint="eastAsia" w:ascii="宋体" w:hAnsi="宋体" w:cs="Tahoma"/>
                <w:kern w:val="0"/>
                <w:sz w:val="28"/>
                <w:szCs w:val="28"/>
              </w:rPr>
              <w:t>调度操作台</w:t>
            </w:r>
          </w:p>
        </w:tc>
        <w:tc>
          <w:tcPr>
            <w:tcW w:w="30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Tahoma"/>
                <w:kern w:val="0"/>
                <w:sz w:val="28"/>
                <w:szCs w:val="28"/>
              </w:rPr>
            </w:pPr>
            <w:r>
              <w:rPr>
                <w:rFonts w:hint="eastAsia" w:ascii="宋体" w:hAnsi="宋体" w:cs="Tahoma"/>
                <w:kern w:val="0"/>
                <w:sz w:val="28"/>
                <w:szCs w:val="28"/>
              </w:rPr>
              <w:t>2工位/含座椅</w:t>
            </w:r>
          </w:p>
        </w:tc>
        <w:tc>
          <w:tcPr>
            <w:tcW w:w="82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Tahoma"/>
                <w:kern w:val="0"/>
                <w:sz w:val="28"/>
                <w:szCs w:val="28"/>
              </w:rPr>
            </w:pPr>
            <w:r>
              <w:rPr>
                <w:rFonts w:hint="eastAsia" w:ascii="宋体" w:hAnsi="宋体" w:cs="Tahoma"/>
                <w:kern w:val="0"/>
                <w:sz w:val="28"/>
                <w:szCs w:val="28"/>
              </w:rPr>
              <w:t>套</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Tahoma"/>
                <w:kern w:val="0"/>
                <w:sz w:val="28"/>
                <w:szCs w:val="28"/>
              </w:rPr>
            </w:pPr>
            <w:r>
              <w:rPr>
                <w:rFonts w:hint="eastAsia" w:ascii="宋体" w:hAnsi="宋体" w:cs="Tahoma"/>
                <w:kern w:val="0"/>
                <w:sz w:val="28"/>
                <w:szCs w:val="28"/>
              </w:rPr>
              <w:t>1</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Tahoma"/>
                <w:kern w:val="0"/>
                <w:sz w:val="28"/>
                <w:szCs w:val="28"/>
              </w:rPr>
            </w:pPr>
            <w:r>
              <w:rPr>
                <w:rFonts w:hint="eastAsia" w:ascii="宋体" w:hAnsi="宋体" w:cs="Tahoma"/>
                <w:kern w:val="0"/>
                <w:sz w:val="28"/>
                <w:szCs w:val="28"/>
              </w:rPr>
              <w:t>　</w:t>
            </w:r>
          </w:p>
        </w:tc>
      </w:tr>
      <w:tr>
        <w:tblPrEx>
          <w:tblCellMar>
            <w:top w:w="0" w:type="dxa"/>
            <w:left w:w="108" w:type="dxa"/>
            <w:bottom w:w="0" w:type="dxa"/>
            <w:right w:w="108" w:type="dxa"/>
          </w:tblCellMar>
        </w:tblPrEx>
        <w:trPr>
          <w:trHeight w:val="280" w:hRule="atLeast"/>
          <w:jc w:val="center"/>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Tahoma"/>
                <w:kern w:val="0"/>
                <w:sz w:val="28"/>
                <w:szCs w:val="28"/>
              </w:rPr>
            </w:pPr>
            <w:r>
              <w:rPr>
                <w:rFonts w:hint="eastAsia" w:ascii="宋体" w:hAnsi="宋体" w:cs="Tahoma"/>
                <w:kern w:val="0"/>
                <w:sz w:val="28"/>
                <w:szCs w:val="28"/>
              </w:rPr>
              <w:t>2</w:t>
            </w:r>
          </w:p>
        </w:tc>
        <w:tc>
          <w:tcPr>
            <w:tcW w:w="24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Tahoma"/>
                <w:kern w:val="0"/>
                <w:sz w:val="28"/>
                <w:szCs w:val="28"/>
              </w:rPr>
            </w:pPr>
            <w:r>
              <w:rPr>
                <w:rFonts w:hint="eastAsia" w:ascii="宋体" w:hAnsi="宋体" w:cs="Tahoma"/>
                <w:kern w:val="0"/>
                <w:sz w:val="28"/>
                <w:szCs w:val="28"/>
              </w:rPr>
              <w:t>PLC风机控制柜</w:t>
            </w:r>
          </w:p>
        </w:tc>
        <w:tc>
          <w:tcPr>
            <w:tcW w:w="30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Tahoma"/>
                <w:kern w:val="0"/>
                <w:sz w:val="28"/>
                <w:szCs w:val="28"/>
              </w:rPr>
            </w:pPr>
            <w:r>
              <w:rPr>
                <w:rFonts w:hint="eastAsia" w:ascii="宋体" w:hAnsi="宋体" w:cs="Tahoma"/>
                <w:kern w:val="0"/>
                <w:sz w:val="28"/>
                <w:szCs w:val="28"/>
              </w:rPr>
              <w:t>S7-1500/不低于10寸触摸屏</w:t>
            </w:r>
          </w:p>
        </w:tc>
        <w:tc>
          <w:tcPr>
            <w:tcW w:w="82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Tahoma"/>
                <w:kern w:val="0"/>
                <w:sz w:val="28"/>
                <w:szCs w:val="28"/>
              </w:rPr>
            </w:pPr>
            <w:r>
              <w:rPr>
                <w:rFonts w:hint="eastAsia" w:ascii="宋体" w:hAnsi="宋体" w:cs="Tahoma"/>
                <w:kern w:val="0"/>
                <w:sz w:val="28"/>
                <w:szCs w:val="28"/>
              </w:rPr>
              <w:t>套</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Tahoma"/>
                <w:kern w:val="0"/>
                <w:sz w:val="28"/>
                <w:szCs w:val="28"/>
              </w:rPr>
            </w:pPr>
            <w:r>
              <w:rPr>
                <w:rFonts w:hint="eastAsia" w:ascii="宋体" w:hAnsi="宋体" w:cs="Tahoma"/>
                <w:kern w:val="0"/>
                <w:sz w:val="28"/>
                <w:szCs w:val="28"/>
              </w:rPr>
              <w:t>2</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Tahoma"/>
                <w:kern w:val="0"/>
                <w:sz w:val="28"/>
                <w:szCs w:val="28"/>
              </w:rPr>
            </w:pPr>
            <w:r>
              <w:rPr>
                <w:rFonts w:hint="eastAsia" w:ascii="宋体" w:hAnsi="宋体" w:cs="Tahoma"/>
                <w:kern w:val="0"/>
                <w:sz w:val="28"/>
                <w:szCs w:val="28"/>
              </w:rPr>
              <w:t>　</w:t>
            </w:r>
          </w:p>
        </w:tc>
      </w:tr>
      <w:tr>
        <w:tblPrEx>
          <w:tblCellMar>
            <w:top w:w="0" w:type="dxa"/>
            <w:left w:w="108" w:type="dxa"/>
            <w:bottom w:w="0" w:type="dxa"/>
            <w:right w:w="108" w:type="dxa"/>
          </w:tblCellMar>
        </w:tblPrEx>
        <w:trPr>
          <w:trHeight w:val="280" w:hRule="atLeast"/>
          <w:jc w:val="center"/>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Tahoma"/>
                <w:kern w:val="0"/>
                <w:sz w:val="28"/>
                <w:szCs w:val="28"/>
              </w:rPr>
            </w:pPr>
            <w:r>
              <w:rPr>
                <w:rFonts w:hint="eastAsia" w:ascii="宋体" w:hAnsi="宋体" w:cs="Tahoma"/>
                <w:kern w:val="0"/>
                <w:sz w:val="28"/>
                <w:szCs w:val="28"/>
              </w:rPr>
              <w:t>3</w:t>
            </w:r>
          </w:p>
        </w:tc>
        <w:tc>
          <w:tcPr>
            <w:tcW w:w="24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Tahoma"/>
                <w:kern w:val="0"/>
                <w:sz w:val="28"/>
                <w:szCs w:val="28"/>
              </w:rPr>
            </w:pPr>
            <w:r>
              <w:rPr>
                <w:rFonts w:hint="eastAsia" w:ascii="宋体" w:hAnsi="宋体" w:cs="Tahoma"/>
                <w:kern w:val="0"/>
                <w:sz w:val="28"/>
                <w:szCs w:val="28"/>
              </w:rPr>
              <w:t>UPS在线式不间断电源</w:t>
            </w:r>
          </w:p>
        </w:tc>
        <w:tc>
          <w:tcPr>
            <w:tcW w:w="30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Tahoma"/>
                <w:kern w:val="0"/>
                <w:sz w:val="28"/>
                <w:szCs w:val="28"/>
              </w:rPr>
            </w:pPr>
            <w:r>
              <w:rPr>
                <w:rFonts w:hint="eastAsia" w:ascii="宋体" w:hAnsi="宋体" w:cs="Tahoma"/>
                <w:kern w:val="0"/>
                <w:sz w:val="28"/>
                <w:szCs w:val="28"/>
              </w:rPr>
              <w:t>6KVA/2H</w:t>
            </w:r>
          </w:p>
        </w:tc>
        <w:tc>
          <w:tcPr>
            <w:tcW w:w="82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Tahoma"/>
                <w:kern w:val="0"/>
                <w:sz w:val="28"/>
                <w:szCs w:val="28"/>
              </w:rPr>
            </w:pPr>
            <w:r>
              <w:rPr>
                <w:rFonts w:hint="eastAsia" w:ascii="宋体" w:hAnsi="宋体" w:cs="Tahoma"/>
                <w:kern w:val="0"/>
                <w:sz w:val="28"/>
                <w:szCs w:val="28"/>
              </w:rPr>
              <w:t>个</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Tahoma"/>
                <w:kern w:val="0"/>
                <w:sz w:val="28"/>
                <w:szCs w:val="28"/>
              </w:rPr>
            </w:pPr>
            <w:r>
              <w:rPr>
                <w:rFonts w:hint="eastAsia" w:ascii="宋体" w:hAnsi="宋体" w:cs="Tahoma"/>
                <w:kern w:val="0"/>
                <w:sz w:val="28"/>
                <w:szCs w:val="28"/>
              </w:rPr>
              <w:t>1</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Tahoma"/>
                <w:kern w:val="0"/>
                <w:sz w:val="28"/>
                <w:szCs w:val="28"/>
              </w:rPr>
            </w:pPr>
            <w:r>
              <w:rPr>
                <w:rFonts w:hint="eastAsia" w:ascii="宋体" w:hAnsi="宋体" w:cs="Tahoma"/>
                <w:kern w:val="0"/>
                <w:sz w:val="28"/>
                <w:szCs w:val="28"/>
              </w:rPr>
              <w:t>　</w:t>
            </w:r>
          </w:p>
        </w:tc>
      </w:tr>
      <w:tr>
        <w:tblPrEx>
          <w:tblCellMar>
            <w:top w:w="0" w:type="dxa"/>
            <w:left w:w="108" w:type="dxa"/>
            <w:bottom w:w="0" w:type="dxa"/>
            <w:right w:w="108" w:type="dxa"/>
          </w:tblCellMar>
        </w:tblPrEx>
        <w:trPr>
          <w:trHeight w:val="280" w:hRule="atLeast"/>
          <w:jc w:val="center"/>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Tahoma"/>
                <w:kern w:val="0"/>
                <w:sz w:val="28"/>
                <w:szCs w:val="28"/>
              </w:rPr>
            </w:pPr>
            <w:r>
              <w:rPr>
                <w:rFonts w:hint="eastAsia" w:ascii="宋体" w:hAnsi="宋体" w:cs="Tahoma"/>
                <w:kern w:val="0"/>
                <w:sz w:val="28"/>
                <w:szCs w:val="28"/>
              </w:rPr>
              <w:t>4</w:t>
            </w:r>
          </w:p>
        </w:tc>
        <w:tc>
          <w:tcPr>
            <w:tcW w:w="24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Tahoma"/>
                <w:kern w:val="0"/>
                <w:sz w:val="28"/>
                <w:szCs w:val="28"/>
              </w:rPr>
            </w:pPr>
            <w:r>
              <w:rPr>
                <w:rFonts w:hint="eastAsia" w:ascii="宋体" w:hAnsi="宋体" w:cs="Tahoma"/>
                <w:kern w:val="0"/>
                <w:sz w:val="28"/>
                <w:szCs w:val="28"/>
              </w:rPr>
              <w:t>工业计算机</w:t>
            </w:r>
          </w:p>
        </w:tc>
        <w:tc>
          <w:tcPr>
            <w:tcW w:w="30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Tahoma"/>
                <w:kern w:val="0"/>
                <w:sz w:val="28"/>
                <w:szCs w:val="28"/>
              </w:rPr>
            </w:pPr>
            <w:r>
              <w:rPr>
                <w:rFonts w:hint="eastAsia" w:ascii="宋体" w:hAnsi="宋体" w:cs="Tahoma"/>
                <w:kern w:val="0"/>
                <w:sz w:val="28"/>
                <w:szCs w:val="28"/>
              </w:rPr>
              <w:t>I7-6/8G/1TB/27寸显示器</w:t>
            </w:r>
          </w:p>
        </w:tc>
        <w:tc>
          <w:tcPr>
            <w:tcW w:w="82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Tahoma"/>
                <w:kern w:val="0"/>
                <w:sz w:val="28"/>
                <w:szCs w:val="28"/>
              </w:rPr>
            </w:pPr>
            <w:r>
              <w:rPr>
                <w:rFonts w:hint="eastAsia" w:ascii="宋体" w:hAnsi="宋体" w:cs="Tahoma"/>
                <w:kern w:val="0"/>
                <w:sz w:val="28"/>
                <w:szCs w:val="28"/>
              </w:rPr>
              <w:t>台</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Tahoma"/>
                <w:kern w:val="0"/>
                <w:sz w:val="28"/>
                <w:szCs w:val="28"/>
              </w:rPr>
            </w:pPr>
            <w:r>
              <w:rPr>
                <w:rFonts w:hint="eastAsia" w:ascii="宋体" w:hAnsi="宋体" w:cs="Tahoma"/>
                <w:kern w:val="0"/>
                <w:sz w:val="28"/>
                <w:szCs w:val="28"/>
              </w:rPr>
              <w:t>2</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Tahoma"/>
                <w:kern w:val="0"/>
                <w:sz w:val="28"/>
                <w:szCs w:val="28"/>
              </w:rPr>
            </w:pPr>
            <w:r>
              <w:rPr>
                <w:rFonts w:hint="eastAsia" w:ascii="宋体" w:hAnsi="宋体" w:cs="Tahoma"/>
                <w:kern w:val="0"/>
                <w:sz w:val="28"/>
                <w:szCs w:val="28"/>
              </w:rPr>
              <w:t>　</w:t>
            </w:r>
          </w:p>
        </w:tc>
      </w:tr>
      <w:tr>
        <w:tblPrEx>
          <w:tblCellMar>
            <w:top w:w="0" w:type="dxa"/>
            <w:left w:w="108" w:type="dxa"/>
            <w:bottom w:w="0" w:type="dxa"/>
            <w:right w:w="108" w:type="dxa"/>
          </w:tblCellMar>
        </w:tblPrEx>
        <w:trPr>
          <w:trHeight w:val="280" w:hRule="atLeast"/>
          <w:jc w:val="center"/>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Tahoma"/>
                <w:kern w:val="0"/>
                <w:sz w:val="28"/>
                <w:szCs w:val="28"/>
              </w:rPr>
            </w:pPr>
            <w:r>
              <w:rPr>
                <w:rFonts w:hint="eastAsia" w:ascii="宋体" w:hAnsi="宋体" w:cs="Tahoma"/>
                <w:kern w:val="0"/>
                <w:sz w:val="28"/>
                <w:szCs w:val="28"/>
              </w:rPr>
              <w:t>5</w:t>
            </w:r>
          </w:p>
        </w:tc>
        <w:tc>
          <w:tcPr>
            <w:tcW w:w="24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Tahoma"/>
                <w:kern w:val="0"/>
                <w:sz w:val="28"/>
                <w:szCs w:val="28"/>
              </w:rPr>
            </w:pPr>
            <w:r>
              <w:rPr>
                <w:rFonts w:hint="eastAsia" w:ascii="宋体" w:hAnsi="宋体" w:cs="Tahoma"/>
                <w:kern w:val="0"/>
                <w:sz w:val="28"/>
                <w:szCs w:val="28"/>
              </w:rPr>
              <w:t>上位机软件平台</w:t>
            </w:r>
          </w:p>
        </w:tc>
        <w:tc>
          <w:tcPr>
            <w:tcW w:w="30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Tahoma"/>
                <w:kern w:val="0"/>
                <w:sz w:val="28"/>
                <w:szCs w:val="28"/>
              </w:rPr>
            </w:pPr>
            <w:r>
              <w:rPr>
                <w:rFonts w:hint="eastAsia" w:ascii="宋体" w:hAnsi="宋体" w:cs="Tahoma"/>
                <w:kern w:val="0"/>
                <w:sz w:val="28"/>
                <w:szCs w:val="28"/>
              </w:rPr>
              <w:t>ifix</w:t>
            </w:r>
          </w:p>
        </w:tc>
        <w:tc>
          <w:tcPr>
            <w:tcW w:w="82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Tahoma"/>
                <w:kern w:val="0"/>
                <w:sz w:val="28"/>
                <w:szCs w:val="28"/>
              </w:rPr>
            </w:pPr>
            <w:r>
              <w:rPr>
                <w:rFonts w:hint="eastAsia" w:ascii="宋体" w:hAnsi="宋体" w:cs="Tahoma"/>
                <w:kern w:val="0"/>
                <w:sz w:val="28"/>
                <w:szCs w:val="28"/>
              </w:rPr>
              <w:t>套</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Tahoma"/>
                <w:kern w:val="0"/>
                <w:sz w:val="28"/>
                <w:szCs w:val="28"/>
              </w:rPr>
            </w:pPr>
            <w:r>
              <w:rPr>
                <w:rFonts w:hint="eastAsia" w:ascii="宋体" w:hAnsi="宋体" w:cs="Tahoma"/>
                <w:kern w:val="0"/>
                <w:sz w:val="28"/>
                <w:szCs w:val="28"/>
              </w:rPr>
              <w:t>2</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Tahoma"/>
                <w:kern w:val="0"/>
                <w:sz w:val="28"/>
                <w:szCs w:val="28"/>
              </w:rPr>
            </w:pPr>
            <w:r>
              <w:rPr>
                <w:rFonts w:hint="eastAsia" w:ascii="宋体" w:hAnsi="宋体" w:cs="Tahoma"/>
                <w:kern w:val="0"/>
                <w:sz w:val="28"/>
                <w:szCs w:val="28"/>
              </w:rPr>
              <w:t>　</w:t>
            </w:r>
          </w:p>
        </w:tc>
      </w:tr>
      <w:tr>
        <w:tblPrEx>
          <w:tblCellMar>
            <w:top w:w="0" w:type="dxa"/>
            <w:left w:w="108" w:type="dxa"/>
            <w:bottom w:w="0" w:type="dxa"/>
            <w:right w:w="108" w:type="dxa"/>
          </w:tblCellMar>
        </w:tblPrEx>
        <w:trPr>
          <w:trHeight w:val="1120" w:hRule="atLeast"/>
          <w:jc w:val="center"/>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Tahoma"/>
                <w:kern w:val="0"/>
                <w:sz w:val="28"/>
                <w:szCs w:val="28"/>
              </w:rPr>
            </w:pPr>
            <w:r>
              <w:rPr>
                <w:rFonts w:hint="eastAsia" w:ascii="宋体" w:hAnsi="宋体" w:cs="Tahoma"/>
                <w:kern w:val="0"/>
                <w:sz w:val="28"/>
                <w:szCs w:val="28"/>
              </w:rPr>
              <w:t>6</w:t>
            </w:r>
          </w:p>
        </w:tc>
        <w:tc>
          <w:tcPr>
            <w:tcW w:w="24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Tahoma"/>
                <w:kern w:val="0"/>
                <w:sz w:val="28"/>
                <w:szCs w:val="28"/>
              </w:rPr>
            </w:pPr>
            <w:r>
              <w:rPr>
                <w:rFonts w:hint="eastAsia" w:ascii="宋体" w:hAnsi="宋体" w:cs="Tahoma"/>
                <w:kern w:val="0"/>
                <w:sz w:val="28"/>
                <w:szCs w:val="28"/>
              </w:rPr>
              <w:t>主通风机无人值守PLC控制系统</w:t>
            </w:r>
          </w:p>
        </w:tc>
        <w:tc>
          <w:tcPr>
            <w:tcW w:w="30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Tahoma"/>
                <w:kern w:val="0"/>
                <w:sz w:val="28"/>
                <w:szCs w:val="28"/>
              </w:rPr>
            </w:pPr>
            <w:r>
              <w:rPr>
                <w:rFonts w:hint="eastAsia" w:ascii="宋体" w:hAnsi="宋体" w:cs="Tahoma"/>
                <w:kern w:val="0"/>
                <w:sz w:val="28"/>
                <w:szCs w:val="28"/>
              </w:rPr>
              <w:t>增加自动反风控制装置的监控功能，实现一键倒机、故障倒机、一键反风等联动控制功能</w:t>
            </w:r>
          </w:p>
        </w:tc>
        <w:tc>
          <w:tcPr>
            <w:tcW w:w="82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Tahoma"/>
                <w:kern w:val="0"/>
                <w:sz w:val="28"/>
                <w:szCs w:val="28"/>
              </w:rPr>
            </w:pPr>
            <w:r>
              <w:rPr>
                <w:rFonts w:hint="eastAsia" w:ascii="宋体" w:hAnsi="宋体" w:cs="Tahoma"/>
                <w:kern w:val="0"/>
                <w:sz w:val="28"/>
                <w:szCs w:val="28"/>
              </w:rPr>
              <w:t>套</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Tahoma"/>
                <w:kern w:val="0"/>
                <w:sz w:val="28"/>
                <w:szCs w:val="28"/>
              </w:rPr>
            </w:pPr>
            <w:r>
              <w:rPr>
                <w:rFonts w:hint="eastAsia" w:ascii="宋体" w:hAnsi="宋体" w:cs="Tahoma"/>
                <w:kern w:val="0"/>
                <w:sz w:val="28"/>
                <w:szCs w:val="28"/>
              </w:rPr>
              <w:t>1</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Tahoma"/>
                <w:kern w:val="0"/>
                <w:sz w:val="28"/>
                <w:szCs w:val="28"/>
              </w:rPr>
            </w:pPr>
            <w:r>
              <w:rPr>
                <w:rFonts w:hint="eastAsia" w:ascii="宋体" w:hAnsi="宋体" w:cs="Tahoma"/>
                <w:kern w:val="0"/>
                <w:sz w:val="28"/>
                <w:szCs w:val="28"/>
              </w:rPr>
              <w:t>　</w:t>
            </w:r>
          </w:p>
        </w:tc>
      </w:tr>
      <w:tr>
        <w:tblPrEx>
          <w:tblCellMar>
            <w:top w:w="0" w:type="dxa"/>
            <w:left w:w="108" w:type="dxa"/>
            <w:bottom w:w="0" w:type="dxa"/>
            <w:right w:w="108" w:type="dxa"/>
          </w:tblCellMar>
        </w:tblPrEx>
        <w:trPr>
          <w:trHeight w:val="520" w:hRule="atLeast"/>
          <w:jc w:val="center"/>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Tahoma"/>
                <w:kern w:val="0"/>
                <w:sz w:val="28"/>
                <w:szCs w:val="28"/>
              </w:rPr>
            </w:pPr>
            <w:r>
              <w:rPr>
                <w:rFonts w:hint="eastAsia" w:ascii="宋体" w:hAnsi="宋体" w:cs="Tahoma"/>
                <w:kern w:val="0"/>
                <w:sz w:val="28"/>
                <w:szCs w:val="28"/>
              </w:rPr>
              <w:t>7</w:t>
            </w:r>
          </w:p>
        </w:tc>
        <w:tc>
          <w:tcPr>
            <w:tcW w:w="24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Tahoma"/>
                <w:kern w:val="0"/>
                <w:sz w:val="28"/>
                <w:szCs w:val="28"/>
              </w:rPr>
            </w:pPr>
            <w:r>
              <w:rPr>
                <w:rFonts w:hint="eastAsia" w:ascii="宋体" w:hAnsi="宋体" w:cs="Tahoma"/>
                <w:kern w:val="0"/>
                <w:sz w:val="28"/>
                <w:szCs w:val="28"/>
              </w:rPr>
              <w:t>接入软件定制</w:t>
            </w:r>
          </w:p>
        </w:tc>
        <w:tc>
          <w:tcPr>
            <w:tcW w:w="30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Tahoma"/>
                <w:kern w:val="0"/>
                <w:sz w:val="28"/>
                <w:szCs w:val="28"/>
              </w:rPr>
            </w:pPr>
            <w:r>
              <w:rPr>
                <w:rFonts w:hint="eastAsia" w:ascii="宋体" w:hAnsi="宋体" w:cs="Tahoma"/>
                <w:kern w:val="0"/>
                <w:sz w:val="28"/>
                <w:szCs w:val="28"/>
              </w:rPr>
              <w:t>系统建成后接入现有综合自动化平台</w:t>
            </w:r>
          </w:p>
        </w:tc>
        <w:tc>
          <w:tcPr>
            <w:tcW w:w="82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Tahoma"/>
                <w:kern w:val="0"/>
                <w:sz w:val="28"/>
                <w:szCs w:val="28"/>
              </w:rPr>
            </w:pPr>
            <w:r>
              <w:rPr>
                <w:rFonts w:hint="eastAsia" w:ascii="宋体" w:hAnsi="宋体" w:cs="Tahoma"/>
                <w:kern w:val="0"/>
                <w:sz w:val="28"/>
                <w:szCs w:val="28"/>
              </w:rPr>
              <w:t>套</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Tahoma"/>
                <w:kern w:val="0"/>
                <w:sz w:val="28"/>
                <w:szCs w:val="28"/>
              </w:rPr>
            </w:pPr>
            <w:r>
              <w:rPr>
                <w:rFonts w:hint="eastAsia" w:ascii="宋体" w:hAnsi="宋体" w:cs="Tahoma"/>
                <w:kern w:val="0"/>
                <w:sz w:val="28"/>
                <w:szCs w:val="28"/>
              </w:rPr>
              <w:t>1</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Tahoma"/>
                <w:kern w:val="0"/>
                <w:sz w:val="28"/>
                <w:szCs w:val="28"/>
              </w:rPr>
            </w:pPr>
            <w:r>
              <w:rPr>
                <w:rFonts w:hint="eastAsia" w:ascii="宋体" w:hAnsi="宋体" w:cs="Tahoma"/>
                <w:kern w:val="0"/>
                <w:sz w:val="28"/>
                <w:szCs w:val="28"/>
              </w:rPr>
              <w:t>　</w:t>
            </w:r>
          </w:p>
        </w:tc>
      </w:tr>
      <w:tr>
        <w:tblPrEx>
          <w:tblCellMar>
            <w:top w:w="0" w:type="dxa"/>
            <w:left w:w="108" w:type="dxa"/>
            <w:bottom w:w="0" w:type="dxa"/>
            <w:right w:w="108" w:type="dxa"/>
          </w:tblCellMar>
        </w:tblPrEx>
        <w:trPr>
          <w:trHeight w:val="560" w:hRule="atLeast"/>
          <w:jc w:val="center"/>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Tahoma"/>
                <w:kern w:val="0"/>
                <w:sz w:val="28"/>
                <w:szCs w:val="28"/>
              </w:rPr>
            </w:pPr>
            <w:r>
              <w:rPr>
                <w:rFonts w:hint="eastAsia" w:ascii="宋体" w:hAnsi="宋体" w:cs="Tahoma"/>
                <w:kern w:val="0"/>
                <w:sz w:val="28"/>
                <w:szCs w:val="28"/>
              </w:rPr>
              <w:t>8</w:t>
            </w:r>
          </w:p>
        </w:tc>
        <w:tc>
          <w:tcPr>
            <w:tcW w:w="24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Tahoma"/>
                <w:kern w:val="0"/>
                <w:sz w:val="28"/>
                <w:szCs w:val="28"/>
              </w:rPr>
            </w:pPr>
            <w:r>
              <w:rPr>
                <w:rFonts w:hint="eastAsia" w:ascii="宋体" w:hAnsi="宋体" w:cs="Tahoma"/>
                <w:kern w:val="0"/>
                <w:sz w:val="28"/>
                <w:szCs w:val="28"/>
              </w:rPr>
              <w:t>配电数据采集</w:t>
            </w:r>
          </w:p>
        </w:tc>
        <w:tc>
          <w:tcPr>
            <w:tcW w:w="30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Tahoma"/>
                <w:kern w:val="0"/>
                <w:sz w:val="28"/>
                <w:szCs w:val="28"/>
              </w:rPr>
            </w:pPr>
            <w:r>
              <w:rPr>
                <w:rFonts w:hint="eastAsia" w:ascii="宋体" w:hAnsi="宋体" w:cs="Tahoma"/>
                <w:kern w:val="0"/>
                <w:sz w:val="28"/>
                <w:szCs w:val="28"/>
              </w:rPr>
              <w:t>通信管理机采集相关配电柜的综保数据</w:t>
            </w:r>
          </w:p>
        </w:tc>
        <w:tc>
          <w:tcPr>
            <w:tcW w:w="82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Tahoma"/>
                <w:kern w:val="0"/>
                <w:sz w:val="28"/>
                <w:szCs w:val="28"/>
              </w:rPr>
            </w:pPr>
            <w:r>
              <w:rPr>
                <w:rFonts w:hint="eastAsia" w:ascii="宋体" w:hAnsi="宋体" w:cs="Tahoma"/>
                <w:kern w:val="0"/>
                <w:sz w:val="28"/>
                <w:szCs w:val="28"/>
              </w:rPr>
              <w:t>套</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Tahoma"/>
                <w:kern w:val="0"/>
                <w:sz w:val="28"/>
                <w:szCs w:val="28"/>
              </w:rPr>
            </w:pPr>
            <w:r>
              <w:rPr>
                <w:rFonts w:hint="eastAsia" w:ascii="宋体" w:hAnsi="宋体" w:cs="Tahoma"/>
                <w:kern w:val="0"/>
                <w:sz w:val="28"/>
                <w:szCs w:val="28"/>
              </w:rPr>
              <w:t>1</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Tahoma"/>
                <w:kern w:val="0"/>
                <w:sz w:val="28"/>
                <w:szCs w:val="28"/>
              </w:rPr>
            </w:pPr>
            <w:r>
              <w:rPr>
                <w:rFonts w:hint="eastAsia" w:ascii="宋体" w:hAnsi="宋体" w:cs="Tahoma"/>
                <w:kern w:val="0"/>
                <w:sz w:val="28"/>
                <w:szCs w:val="28"/>
              </w:rPr>
              <w:t>　</w:t>
            </w:r>
          </w:p>
        </w:tc>
      </w:tr>
      <w:tr>
        <w:tblPrEx>
          <w:tblCellMar>
            <w:top w:w="0" w:type="dxa"/>
            <w:left w:w="108" w:type="dxa"/>
            <w:bottom w:w="0" w:type="dxa"/>
            <w:right w:w="108" w:type="dxa"/>
          </w:tblCellMar>
        </w:tblPrEx>
        <w:trPr>
          <w:trHeight w:val="280" w:hRule="atLeast"/>
          <w:jc w:val="center"/>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Tahoma"/>
                <w:kern w:val="0"/>
                <w:sz w:val="28"/>
                <w:szCs w:val="28"/>
              </w:rPr>
            </w:pPr>
            <w:r>
              <w:rPr>
                <w:rFonts w:hint="eastAsia" w:ascii="宋体" w:hAnsi="宋体" w:cs="Tahoma"/>
                <w:kern w:val="0"/>
                <w:sz w:val="28"/>
                <w:szCs w:val="28"/>
              </w:rPr>
              <w:t>9</w:t>
            </w:r>
          </w:p>
        </w:tc>
        <w:tc>
          <w:tcPr>
            <w:tcW w:w="24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Tahoma"/>
                <w:kern w:val="0"/>
                <w:sz w:val="28"/>
                <w:szCs w:val="28"/>
              </w:rPr>
            </w:pPr>
            <w:r>
              <w:rPr>
                <w:rFonts w:hint="eastAsia" w:ascii="宋体" w:hAnsi="宋体" w:cs="Tahoma"/>
                <w:kern w:val="0"/>
                <w:sz w:val="28"/>
                <w:szCs w:val="28"/>
              </w:rPr>
              <w:t>打印机</w:t>
            </w:r>
          </w:p>
        </w:tc>
        <w:tc>
          <w:tcPr>
            <w:tcW w:w="30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Tahoma"/>
                <w:kern w:val="0"/>
                <w:sz w:val="28"/>
                <w:szCs w:val="28"/>
              </w:rPr>
            </w:pPr>
            <w:r>
              <w:rPr>
                <w:rFonts w:hint="eastAsia" w:ascii="宋体" w:hAnsi="宋体" w:cs="Tahoma"/>
                <w:kern w:val="0"/>
                <w:sz w:val="28"/>
                <w:szCs w:val="28"/>
              </w:rPr>
              <w:t>A4/自动正反面</w:t>
            </w:r>
          </w:p>
        </w:tc>
        <w:tc>
          <w:tcPr>
            <w:tcW w:w="82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Tahoma"/>
                <w:kern w:val="0"/>
                <w:sz w:val="28"/>
                <w:szCs w:val="28"/>
              </w:rPr>
            </w:pPr>
            <w:r>
              <w:rPr>
                <w:rFonts w:hint="eastAsia" w:ascii="宋体" w:hAnsi="宋体" w:cs="Tahoma"/>
                <w:kern w:val="0"/>
                <w:sz w:val="28"/>
                <w:szCs w:val="28"/>
              </w:rPr>
              <w:t>台</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Tahoma"/>
                <w:kern w:val="0"/>
                <w:sz w:val="28"/>
                <w:szCs w:val="28"/>
              </w:rPr>
            </w:pPr>
            <w:r>
              <w:rPr>
                <w:rFonts w:hint="eastAsia" w:ascii="宋体" w:hAnsi="宋体" w:cs="Tahoma"/>
                <w:kern w:val="0"/>
                <w:sz w:val="28"/>
                <w:szCs w:val="28"/>
              </w:rPr>
              <w:t>2</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Tahoma"/>
                <w:kern w:val="0"/>
                <w:sz w:val="28"/>
                <w:szCs w:val="28"/>
              </w:rPr>
            </w:pPr>
            <w:r>
              <w:rPr>
                <w:rFonts w:hint="eastAsia" w:ascii="宋体" w:hAnsi="宋体" w:cs="Tahoma"/>
                <w:kern w:val="0"/>
                <w:sz w:val="28"/>
                <w:szCs w:val="28"/>
              </w:rPr>
              <w:t>　</w:t>
            </w:r>
          </w:p>
        </w:tc>
      </w:tr>
      <w:tr>
        <w:tblPrEx>
          <w:tblCellMar>
            <w:top w:w="0" w:type="dxa"/>
            <w:left w:w="108" w:type="dxa"/>
            <w:bottom w:w="0" w:type="dxa"/>
            <w:right w:w="108" w:type="dxa"/>
          </w:tblCellMar>
        </w:tblPrEx>
        <w:trPr>
          <w:trHeight w:val="280" w:hRule="atLeast"/>
          <w:jc w:val="center"/>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Tahoma"/>
                <w:kern w:val="0"/>
                <w:sz w:val="28"/>
                <w:szCs w:val="28"/>
              </w:rPr>
            </w:pPr>
            <w:r>
              <w:rPr>
                <w:rFonts w:hint="eastAsia" w:ascii="宋体" w:hAnsi="宋体" w:cs="Tahoma"/>
                <w:kern w:val="0"/>
                <w:sz w:val="28"/>
                <w:szCs w:val="28"/>
              </w:rPr>
              <w:t>10</w:t>
            </w:r>
          </w:p>
        </w:tc>
        <w:tc>
          <w:tcPr>
            <w:tcW w:w="24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Tahoma"/>
                <w:kern w:val="0"/>
                <w:sz w:val="28"/>
                <w:szCs w:val="28"/>
              </w:rPr>
            </w:pPr>
            <w:r>
              <w:rPr>
                <w:rFonts w:hint="eastAsia" w:ascii="宋体" w:hAnsi="宋体" w:cs="Tahoma"/>
                <w:kern w:val="0"/>
                <w:sz w:val="28"/>
                <w:szCs w:val="28"/>
              </w:rPr>
              <w:t>办公桌椅</w:t>
            </w:r>
          </w:p>
        </w:tc>
        <w:tc>
          <w:tcPr>
            <w:tcW w:w="30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Tahoma"/>
                <w:kern w:val="0"/>
                <w:sz w:val="28"/>
                <w:szCs w:val="28"/>
              </w:rPr>
            </w:pPr>
            <w:r>
              <w:rPr>
                <w:rFonts w:hint="eastAsia" w:ascii="宋体" w:hAnsi="宋体" w:cs="Tahoma"/>
                <w:kern w:val="0"/>
                <w:sz w:val="28"/>
                <w:szCs w:val="28"/>
              </w:rPr>
              <w:t>　</w:t>
            </w:r>
          </w:p>
        </w:tc>
        <w:tc>
          <w:tcPr>
            <w:tcW w:w="82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Tahoma"/>
                <w:kern w:val="0"/>
                <w:sz w:val="28"/>
                <w:szCs w:val="28"/>
              </w:rPr>
            </w:pPr>
            <w:r>
              <w:rPr>
                <w:rFonts w:hint="eastAsia" w:ascii="宋体" w:hAnsi="宋体" w:cs="Tahoma"/>
                <w:kern w:val="0"/>
                <w:sz w:val="28"/>
                <w:szCs w:val="28"/>
              </w:rPr>
              <w:t>套</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Tahoma"/>
                <w:kern w:val="0"/>
                <w:sz w:val="28"/>
                <w:szCs w:val="28"/>
              </w:rPr>
            </w:pPr>
            <w:r>
              <w:rPr>
                <w:rFonts w:hint="eastAsia" w:ascii="宋体" w:hAnsi="宋体" w:cs="Tahoma"/>
                <w:kern w:val="0"/>
                <w:sz w:val="28"/>
                <w:szCs w:val="28"/>
              </w:rPr>
              <w:t>1</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Tahoma"/>
                <w:kern w:val="0"/>
                <w:sz w:val="28"/>
                <w:szCs w:val="28"/>
              </w:rPr>
            </w:pPr>
            <w:r>
              <w:rPr>
                <w:rFonts w:hint="eastAsia" w:ascii="宋体" w:hAnsi="宋体" w:cs="Tahoma"/>
                <w:kern w:val="0"/>
                <w:sz w:val="28"/>
                <w:szCs w:val="28"/>
              </w:rPr>
              <w:t>　</w:t>
            </w:r>
          </w:p>
        </w:tc>
      </w:tr>
      <w:tr>
        <w:tblPrEx>
          <w:tblCellMar>
            <w:top w:w="0" w:type="dxa"/>
            <w:left w:w="108" w:type="dxa"/>
            <w:bottom w:w="0" w:type="dxa"/>
            <w:right w:w="108" w:type="dxa"/>
          </w:tblCellMar>
        </w:tblPrEx>
        <w:trPr>
          <w:trHeight w:val="280" w:hRule="atLeast"/>
          <w:jc w:val="center"/>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Tahoma"/>
                <w:kern w:val="0"/>
                <w:sz w:val="28"/>
                <w:szCs w:val="28"/>
              </w:rPr>
            </w:pPr>
            <w:r>
              <w:rPr>
                <w:rFonts w:hint="eastAsia" w:ascii="宋体" w:hAnsi="宋体" w:cs="Tahoma"/>
                <w:kern w:val="0"/>
                <w:sz w:val="28"/>
                <w:szCs w:val="28"/>
              </w:rPr>
              <w:t>11</w:t>
            </w:r>
          </w:p>
        </w:tc>
        <w:tc>
          <w:tcPr>
            <w:tcW w:w="24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Tahoma"/>
                <w:kern w:val="0"/>
                <w:sz w:val="28"/>
                <w:szCs w:val="28"/>
              </w:rPr>
            </w:pPr>
            <w:r>
              <w:rPr>
                <w:rFonts w:hint="eastAsia" w:ascii="宋体" w:hAnsi="宋体" w:cs="Tahoma"/>
                <w:kern w:val="0"/>
                <w:sz w:val="28"/>
                <w:szCs w:val="28"/>
              </w:rPr>
              <w:t>交换机</w:t>
            </w:r>
          </w:p>
        </w:tc>
        <w:tc>
          <w:tcPr>
            <w:tcW w:w="30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Tahoma"/>
                <w:kern w:val="0"/>
                <w:sz w:val="28"/>
                <w:szCs w:val="28"/>
              </w:rPr>
            </w:pPr>
            <w:r>
              <w:rPr>
                <w:rFonts w:hint="eastAsia" w:ascii="宋体" w:hAnsi="宋体" w:cs="Tahoma"/>
                <w:kern w:val="0"/>
                <w:sz w:val="28"/>
                <w:szCs w:val="28"/>
              </w:rPr>
              <w:t>　</w:t>
            </w:r>
          </w:p>
        </w:tc>
        <w:tc>
          <w:tcPr>
            <w:tcW w:w="82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Tahoma"/>
                <w:kern w:val="0"/>
                <w:sz w:val="28"/>
                <w:szCs w:val="28"/>
              </w:rPr>
            </w:pPr>
            <w:r>
              <w:rPr>
                <w:rFonts w:hint="eastAsia" w:ascii="宋体" w:hAnsi="宋体" w:cs="Tahoma"/>
                <w:kern w:val="0"/>
                <w:sz w:val="28"/>
                <w:szCs w:val="28"/>
              </w:rPr>
              <w:t>台</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Tahoma"/>
                <w:kern w:val="0"/>
                <w:sz w:val="28"/>
                <w:szCs w:val="28"/>
              </w:rPr>
            </w:pPr>
            <w:r>
              <w:rPr>
                <w:rFonts w:hint="eastAsia" w:ascii="宋体" w:hAnsi="宋体" w:cs="Tahoma"/>
                <w:kern w:val="0"/>
                <w:sz w:val="28"/>
                <w:szCs w:val="28"/>
              </w:rPr>
              <w:t>1</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Tahoma"/>
                <w:kern w:val="0"/>
                <w:sz w:val="28"/>
                <w:szCs w:val="28"/>
              </w:rPr>
            </w:pPr>
            <w:r>
              <w:rPr>
                <w:rFonts w:hint="eastAsia" w:ascii="宋体" w:hAnsi="宋体" w:cs="Tahoma"/>
                <w:kern w:val="0"/>
                <w:sz w:val="28"/>
                <w:szCs w:val="28"/>
              </w:rPr>
              <w:t>　</w:t>
            </w:r>
          </w:p>
        </w:tc>
      </w:tr>
      <w:tr>
        <w:tblPrEx>
          <w:tblCellMar>
            <w:top w:w="0" w:type="dxa"/>
            <w:left w:w="108" w:type="dxa"/>
            <w:bottom w:w="0" w:type="dxa"/>
            <w:right w:w="108" w:type="dxa"/>
          </w:tblCellMar>
        </w:tblPrEx>
        <w:trPr>
          <w:trHeight w:val="280" w:hRule="atLeast"/>
          <w:jc w:val="center"/>
        </w:trPr>
        <w:tc>
          <w:tcPr>
            <w:tcW w:w="8662" w:type="dxa"/>
            <w:gridSpan w:val="6"/>
            <w:tcBorders>
              <w:top w:val="single" w:color="auto" w:sz="4" w:space="0"/>
              <w:left w:val="single" w:color="auto" w:sz="4" w:space="0"/>
              <w:bottom w:val="single" w:color="auto" w:sz="4" w:space="0"/>
              <w:right w:val="nil"/>
            </w:tcBorders>
            <w:shd w:val="clear" w:color="000000" w:fill="D9D9D9"/>
            <w:vAlign w:val="center"/>
          </w:tcPr>
          <w:p>
            <w:pPr>
              <w:widowControl/>
              <w:jc w:val="center"/>
              <w:rPr>
                <w:rFonts w:ascii="宋体" w:hAnsi="宋体" w:cs="Tahoma"/>
                <w:kern w:val="0"/>
                <w:sz w:val="28"/>
                <w:szCs w:val="28"/>
              </w:rPr>
            </w:pPr>
            <w:r>
              <w:rPr>
                <w:rFonts w:hint="eastAsia" w:ascii="宋体" w:hAnsi="宋体" w:cs="Tahoma"/>
                <w:kern w:val="0"/>
                <w:sz w:val="28"/>
                <w:szCs w:val="28"/>
              </w:rPr>
              <w:t>传感器线缆设备</w:t>
            </w:r>
          </w:p>
        </w:tc>
      </w:tr>
      <w:tr>
        <w:tblPrEx>
          <w:tblCellMar>
            <w:top w:w="0" w:type="dxa"/>
            <w:left w:w="108" w:type="dxa"/>
            <w:bottom w:w="0" w:type="dxa"/>
            <w:right w:w="108" w:type="dxa"/>
          </w:tblCellMar>
        </w:tblPrEx>
        <w:trPr>
          <w:trHeight w:val="280" w:hRule="atLeast"/>
          <w:jc w:val="center"/>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Tahoma"/>
                <w:kern w:val="0"/>
                <w:sz w:val="28"/>
                <w:szCs w:val="28"/>
              </w:rPr>
            </w:pPr>
            <w:r>
              <w:rPr>
                <w:rFonts w:hint="eastAsia" w:ascii="宋体" w:hAnsi="宋体" w:cs="Tahoma"/>
                <w:kern w:val="0"/>
                <w:sz w:val="28"/>
                <w:szCs w:val="28"/>
              </w:rPr>
              <w:t>1</w:t>
            </w:r>
          </w:p>
        </w:tc>
        <w:tc>
          <w:tcPr>
            <w:tcW w:w="24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Tahoma"/>
                <w:kern w:val="0"/>
                <w:sz w:val="28"/>
                <w:szCs w:val="28"/>
              </w:rPr>
            </w:pPr>
            <w:r>
              <w:rPr>
                <w:rFonts w:hint="eastAsia" w:ascii="宋体" w:hAnsi="宋体" w:cs="Tahoma"/>
                <w:kern w:val="0"/>
                <w:sz w:val="28"/>
                <w:szCs w:val="28"/>
              </w:rPr>
              <w:t>红外门禁系统</w:t>
            </w:r>
          </w:p>
        </w:tc>
        <w:tc>
          <w:tcPr>
            <w:tcW w:w="30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Tahoma"/>
                <w:kern w:val="0"/>
                <w:sz w:val="28"/>
                <w:szCs w:val="28"/>
              </w:rPr>
            </w:pPr>
            <w:r>
              <w:rPr>
                <w:rFonts w:hint="eastAsia" w:ascii="宋体" w:hAnsi="宋体" w:cs="Tahoma"/>
                <w:kern w:val="0"/>
                <w:sz w:val="28"/>
                <w:szCs w:val="28"/>
              </w:rPr>
              <w:t>人脸识别/密码/刷卡等</w:t>
            </w:r>
          </w:p>
        </w:tc>
        <w:tc>
          <w:tcPr>
            <w:tcW w:w="82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Tahoma"/>
                <w:kern w:val="0"/>
                <w:sz w:val="28"/>
                <w:szCs w:val="28"/>
              </w:rPr>
            </w:pPr>
            <w:r>
              <w:rPr>
                <w:rFonts w:hint="eastAsia" w:ascii="宋体" w:hAnsi="宋体" w:cs="Tahoma"/>
                <w:kern w:val="0"/>
                <w:sz w:val="28"/>
                <w:szCs w:val="28"/>
              </w:rPr>
              <w:t>套</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Tahoma"/>
                <w:kern w:val="0"/>
                <w:sz w:val="28"/>
                <w:szCs w:val="28"/>
              </w:rPr>
            </w:pPr>
            <w:r>
              <w:rPr>
                <w:rFonts w:hint="eastAsia" w:ascii="宋体" w:hAnsi="宋体" w:cs="Tahoma"/>
                <w:kern w:val="0"/>
                <w:sz w:val="28"/>
                <w:szCs w:val="28"/>
              </w:rPr>
              <w:t>1</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Tahoma"/>
                <w:kern w:val="0"/>
                <w:sz w:val="28"/>
                <w:szCs w:val="28"/>
              </w:rPr>
            </w:pPr>
            <w:r>
              <w:rPr>
                <w:rFonts w:hint="eastAsia" w:ascii="宋体" w:hAnsi="宋体" w:cs="Tahoma"/>
                <w:kern w:val="0"/>
                <w:sz w:val="28"/>
                <w:szCs w:val="28"/>
              </w:rPr>
              <w:t>　</w:t>
            </w:r>
          </w:p>
        </w:tc>
      </w:tr>
      <w:tr>
        <w:tblPrEx>
          <w:tblCellMar>
            <w:top w:w="0" w:type="dxa"/>
            <w:left w:w="108" w:type="dxa"/>
            <w:bottom w:w="0" w:type="dxa"/>
            <w:right w:w="108" w:type="dxa"/>
          </w:tblCellMar>
        </w:tblPrEx>
        <w:trPr>
          <w:trHeight w:val="280" w:hRule="atLeast"/>
          <w:jc w:val="center"/>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Tahoma"/>
                <w:kern w:val="0"/>
                <w:sz w:val="28"/>
                <w:szCs w:val="28"/>
              </w:rPr>
            </w:pPr>
            <w:r>
              <w:rPr>
                <w:rFonts w:hint="eastAsia" w:ascii="宋体" w:hAnsi="宋体" w:cs="Tahoma"/>
                <w:kern w:val="0"/>
                <w:sz w:val="28"/>
                <w:szCs w:val="28"/>
              </w:rPr>
              <w:t>2</w:t>
            </w:r>
          </w:p>
        </w:tc>
        <w:tc>
          <w:tcPr>
            <w:tcW w:w="24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Tahoma"/>
                <w:kern w:val="0"/>
                <w:sz w:val="28"/>
                <w:szCs w:val="28"/>
              </w:rPr>
            </w:pPr>
            <w:r>
              <w:rPr>
                <w:rFonts w:hint="eastAsia" w:ascii="宋体" w:hAnsi="宋体" w:cs="Tahoma"/>
                <w:kern w:val="0"/>
                <w:sz w:val="28"/>
                <w:szCs w:val="28"/>
              </w:rPr>
              <w:t>温度巡检仪</w:t>
            </w:r>
          </w:p>
        </w:tc>
        <w:tc>
          <w:tcPr>
            <w:tcW w:w="30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Tahoma"/>
                <w:kern w:val="0"/>
                <w:sz w:val="28"/>
                <w:szCs w:val="28"/>
              </w:rPr>
            </w:pPr>
            <w:r>
              <w:rPr>
                <w:rFonts w:hint="eastAsia" w:ascii="宋体" w:hAnsi="宋体" w:cs="Tahoma"/>
                <w:kern w:val="0"/>
                <w:sz w:val="28"/>
                <w:szCs w:val="28"/>
              </w:rPr>
              <w:t>含PT100/16路</w:t>
            </w:r>
          </w:p>
        </w:tc>
        <w:tc>
          <w:tcPr>
            <w:tcW w:w="82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Tahoma"/>
                <w:kern w:val="0"/>
                <w:sz w:val="28"/>
                <w:szCs w:val="28"/>
              </w:rPr>
            </w:pPr>
            <w:r>
              <w:rPr>
                <w:rFonts w:hint="eastAsia" w:ascii="宋体" w:hAnsi="宋体" w:cs="Tahoma"/>
                <w:kern w:val="0"/>
                <w:sz w:val="28"/>
                <w:szCs w:val="28"/>
              </w:rPr>
              <w:t>台</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Tahoma"/>
                <w:kern w:val="0"/>
                <w:sz w:val="28"/>
                <w:szCs w:val="28"/>
              </w:rPr>
            </w:pPr>
            <w:r>
              <w:rPr>
                <w:rFonts w:hint="eastAsia" w:ascii="宋体" w:hAnsi="宋体" w:cs="Tahoma"/>
                <w:kern w:val="0"/>
                <w:sz w:val="28"/>
                <w:szCs w:val="28"/>
              </w:rPr>
              <w:t>2</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Tahoma"/>
                <w:kern w:val="0"/>
                <w:sz w:val="28"/>
                <w:szCs w:val="28"/>
              </w:rPr>
            </w:pPr>
            <w:r>
              <w:rPr>
                <w:rFonts w:hint="eastAsia" w:ascii="宋体" w:hAnsi="宋体" w:cs="Tahoma"/>
                <w:kern w:val="0"/>
                <w:sz w:val="28"/>
                <w:szCs w:val="28"/>
              </w:rPr>
              <w:t>　</w:t>
            </w:r>
          </w:p>
        </w:tc>
      </w:tr>
      <w:tr>
        <w:tblPrEx>
          <w:tblCellMar>
            <w:top w:w="0" w:type="dxa"/>
            <w:left w:w="108" w:type="dxa"/>
            <w:bottom w:w="0" w:type="dxa"/>
            <w:right w:w="108" w:type="dxa"/>
          </w:tblCellMar>
        </w:tblPrEx>
        <w:trPr>
          <w:trHeight w:val="280" w:hRule="atLeast"/>
          <w:jc w:val="center"/>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Tahoma"/>
                <w:kern w:val="0"/>
                <w:sz w:val="28"/>
                <w:szCs w:val="28"/>
              </w:rPr>
            </w:pPr>
            <w:r>
              <w:rPr>
                <w:rFonts w:hint="eastAsia" w:ascii="宋体" w:hAnsi="宋体" w:cs="Tahoma"/>
                <w:kern w:val="0"/>
                <w:sz w:val="28"/>
                <w:szCs w:val="28"/>
              </w:rPr>
              <w:t>3</w:t>
            </w:r>
          </w:p>
        </w:tc>
        <w:tc>
          <w:tcPr>
            <w:tcW w:w="24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Tahoma"/>
                <w:kern w:val="0"/>
                <w:sz w:val="28"/>
                <w:szCs w:val="28"/>
              </w:rPr>
            </w:pPr>
            <w:r>
              <w:rPr>
                <w:rFonts w:hint="eastAsia" w:ascii="宋体" w:hAnsi="宋体" w:cs="Tahoma"/>
                <w:kern w:val="0"/>
                <w:sz w:val="28"/>
                <w:szCs w:val="28"/>
              </w:rPr>
              <w:t>温湿度传感器</w:t>
            </w:r>
          </w:p>
        </w:tc>
        <w:tc>
          <w:tcPr>
            <w:tcW w:w="30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Tahoma"/>
                <w:kern w:val="0"/>
                <w:sz w:val="28"/>
                <w:szCs w:val="28"/>
              </w:rPr>
            </w:pPr>
            <w:r>
              <w:rPr>
                <w:rFonts w:hint="eastAsia" w:ascii="宋体" w:hAnsi="宋体" w:cs="Tahoma"/>
                <w:kern w:val="0"/>
                <w:sz w:val="28"/>
                <w:szCs w:val="28"/>
              </w:rPr>
              <w:t>　</w:t>
            </w:r>
          </w:p>
        </w:tc>
        <w:tc>
          <w:tcPr>
            <w:tcW w:w="82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Tahoma"/>
                <w:kern w:val="0"/>
                <w:sz w:val="28"/>
                <w:szCs w:val="28"/>
              </w:rPr>
            </w:pPr>
            <w:r>
              <w:rPr>
                <w:rFonts w:hint="eastAsia" w:ascii="宋体" w:hAnsi="宋体" w:cs="Tahoma"/>
                <w:kern w:val="0"/>
                <w:sz w:val="28"/>
                <w:szCs w:val="28"/>
              </w:rPr>
              <w:t>套</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Tahoma"/>
                <w:kern w:val="0"/>
                <w:sz w:val="28"/>
                <w:szCs w:val="28"/>
              </w:rPr>
            </w:pPr>
            <w:r>
              <w:rPr>
                <w:rFonts w:hint="eastAsia" w:ascii="宋体" w:hAnsi="宋体" w:cs="Tahoma"/>
                <w:kern w:val="0"/>
                <w:sz w:val="28"/>
                <w:szCs w:val="28"/>
              </w:rPr>
              <w:t>1</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Tahoma"/>
                <w:kern w:val="0"/>
                <w:sz w:val="28"/>
                <w:szCs w:val="28"/>
              </w:rPr>
            </w:pPr>
            <w:r>
              <w:rPr>
                <w:rFonts w:hint="eastAsia" w:ascii="宋体" w:hAnsi="宋体" w:cs="Tahoma"/>
                <w:kern w:val="0"/>
                <w:sz w:val="28"/>
                <w:szCs w:val="28"/>
              </w:rPr>
              <w:t>　</w:t>
            </w:r>
          </w:p>
        </w:tc>
      </w:tr>
      <w:tr>
        <w:tblPrEx>
          <w:tblCellMar>
            <w:top w:w="0" w:type="dxa"/>
            <w:left w:w="108" w:type="dxa"/>
            <w:bottom w:w="0" w:type="dxa"/>
            <w:right w:w="108" w:type="dxa"/>
          </w:tblCellMar>
        </w:tblPrEx>
        <w:trPr>
          <w:trHeight w:val="280" w:hRule="atLeast"/>
          <w:jc w:val="center"/>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Tahoma"/>
                <w:kern w:val="0"/>
                <w:sz w:val="28"/>
                <w:szCs w:val="28"/>
              </w:rPr>
            </w:pPr>
            <w:r>
              <w:rPr>
                <w:rFonts w:hint="eastAsia" w:ascii="宋体" w:hAnsi="宋体" w:cs="Tahoma"/>
                <w:kern w:val="0"/>
                <w:sz w:val="28"/>
                <w:szCs w:val="28"/>
              </w:rPr>
              <w:t>4</w:t>
            </w:r>
          </w:p>
        </w:tc>
        <w:tc>
          <w:tcPr>
            <w:tcW w:w="24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Tahoma"/>
                <w:kern w:val="0"/>
                <w:sz w:val="28"/>
                <w:szCs w:val="28"/>
              </w:rPr>
            </w:pPr>
            <w:r>
              <w:rPr>
                <w:rFonts w:hint="eastAsia" w:ascii="宋体" w:hAnsi="宋体" w:cs="Tahoma"/>
                <w:kern w:val="0"/>
                <w:sz w:val="28"/>
                <w:szCs w:val="28"/>
              </w:rPr>
              <w:t>压力传感器</w:t>
            </w:r>
          </w:p>
        </w:tc>
        <w:tc>
          <w:tcPr>
            <w:tcW w:w="30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Tahoma"/>
                <w:kern w:val="0"/>
                <w:sz w:val="28"/>
                <w:szCs w:val="28"/>
              </w:rPr>
            </w:pPr>
            <w:r>
              <w:rPr>
                <w:rFonts w:hint="eastAsia" w:ascii="宋体" w:hAnsi="宋体" w:cs="Tahoma"/>
                <w:kern w:val="0"/>
                <w:sz w:val="28"/>
                <w:szCs w:val="28"/>
              </w:rPr>
              <w:t>负压、差压</w:t>
            </w:r>
          </w:p>
        </w:tc>
        <w:tc>
          <w:tcPr>
            <w:tcW w:w="82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Tahoma"/>
                <w:kern w:val="0"/>
                <w:sz w:val="28"/>
                <w:szCs w:val="28"/>
              </w:rPr>
            </w:pPr>
            <w:r>
              <w:rPr>
                <w:rFonts w:hint="eastAsia" w:ascii="宋体" w:hAnsi="宋体" w:cs="Tahoma"/>
                <w:kern w:val="0"/>
                <w:sz w:val="28"/>
                <w:szCs w:val="28"/>
              </w:rPr>
              <w:t>台</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Tahoma"/>
                <w:kern w:val="0"/>
                <w:sz w:val="28"/>
                <w:szCs w:val="28"/>
              </w:rPr>
            </w:pPr>
            <w:r>
              <w:rPr>
                <w:rFonts w:hint="eastAsia" w:ascii="宋体" w:hAnsi="宋体" w:cs="Tahoma"/>
                <w:kern w:val="0"/>
                <w:sz w:val="28"/>
                <w:szCs w:val="28"/>
              </w:rPr>
              <w:t>4</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Tahoma"/>
                <w:kern w:val="0"/>
                <w:sz w:val="28"/>
                <w:szCs w:val="28"/>
              </w:rPr>
            </w:pPr>
            <w:r>
              <w:rPr>
                <w:rFonts w:hint="eastAsia" w:ascii="宋体" w:hAnsi="宋体" w:cs="Tahoma"/>
                <w:kern w:val="0"/>
                <w:sz w:val="28"/>
                <w:szCs w:val="28"/>
              </w:rPr>
              <w:t>　</w:t>
            </w:r>
          </w:p>
        </w:tc>
      </w:tr>
      <w:tr>
        <w:tblPrEx>
          <w:tblCellMar>
            <w:top w:w="0" w:type="dxa"/>
            <w:left w:w="108" w:type="dxa"/>
            <w:bottom w:w="0" w:type="dxa"/>
            <w:right w:w="108" w:type="dxa"/>
          </w:tblCellMar>
        </w:tblPrEx>
        <w:trPr>
          <w:trHeight w:val="280" w:hRule="atLeast"/>
          <w:jc w:val="center"/>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Tahoma"/>
                <w:kern w:val="0"/>
                <w:sz w:val="28"/>
                <w:szCs w:val="28"/>
              </w:rPr>
            </w:pPr>
            <w:r>
              <w:rPr>
                <w:rFonts w:hint="eastAsia" w:ascii="宋体" w:hAnsi="宋体" w:cs="Tahoma"/>
                <w:kern w:val="0"/>
                <w:sz w:val="28"/>
                <w:szCs w:val="28"/>
              </w:rPr>
              <w:t>5</w:t>
            </w:r>
          </w:p>
        </w:tc>
        <w:tc>
          <w:tcPr>
            <w:tcW w:w="24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Tahoma"/>
                <w:kern w:val="0"/>
                <w:sz w:val="28"/>
                <w:szCs w:val="28"/>
              </w:rPr>
            </w:pPr>
            <w:r>
              <w:rPr>
                <w:rFonts w:hint="eastAsia" w:ascii="宋体" w:hAnsi="宋体" w:cs="Tahoma"/>
                <w:kern w:val="0"/>
                <w:sz w:val="28"/>
                <w:szCs w:val="28"/>
              </w:rPr>
              <w:t>风速传感器</w:t>
            </w:r>
          </w:p>
        </w:tc>
        <w:tc>
          <w:tcPr>
            <w:tcW w:w="30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Tahoma"/>
                <w:kern w:val="0"/>
                <w:sz w:val="28"/>
                <w:szCs w:val="28"/>
              </w:rPr>
            </w:pPr>
            <w:r>
              <w:rPr>
                <w:rFonts w:hint="eastAsia" w:ascii="宋体" w:hAnsi="宋体" w:cs="Tahoma"/>
                <w:kern w:val="0"/>
                <w:sz w:val="28"/>
                <w:szCs w:val="28"/>
              </w:rPr>
              <w:t>　</w:t>
            </w:r>
          </w:p>
        </w:tc>
        <w:tc>
          <w:tcPr>
            <w:tcW w:w="82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Tahoma"/>
                <w:kern w:val="0"/>
                <w:sz w:val="28"/>
                <w:szCs w:val="28"/>
              </w:rPr>
            </w:pPr>
            <w:r>
              <w:rPr>
                <w:rFonts w:hint="eastAsia" w:ascii="宋体" w:hAnsi="宋体" w:cs="Tahoma"/>
                <w:kern w:val="0"/>
                <w:sz w:val="28"/>
                <w:szCs w:val="28"/>
              </w:rPr>
              <w:t>台</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Tahoma"/>
                <w:kern w:val="0"/>
                <w:sz w:val="28"/>
                <w:szCs w:val="28"/>
              </w:rPr>
            </w:pPr>
            <w:r>
              <w:rPr>
                <w:rFonts w:hint="eastAsia" w:ascii="宋体" w:hAnsi="宋体" w:cs="Tahoma"/>
                <w:kern w:val="0"/>
                <w:sz w:val="28"/>
                <w:szCs w:val="28"/>
              </w:rPr>
              <w:t>2</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Tahoma"/>
                <w:kern w:val="0"/>
                <w:sz w:val="28"/>
                <w:szCs w:val="28"/>
              </w:rPr>
            </w:pPr>
            <w:r>
              <w:rPr>
                <w:rFonts w:hint="eastAsia" w:ascii="宋体" w:hAnsi="宋体" w:cs="Tahoma"/>
                <w:kern w:val="0"/>
                <w:sz w:val="28"/>
                <w:szCs w:val="28"/>
              </w:rPr>
              <w:t>　</w:t>
            </w:r>
          </w:p>
        </w:tc>
      </w:tr>
      <w:tr>
        <w:tblPrEx>
          <w:tblCellMar>
            <w:top w:w="0" w:type="dxa"/>
            <w:left w:w="108" w:type="dxa"/>
            <w:bottom w:w="0" w:type="dxa"/>
            <w:right w:w="108" w:type="dxa"/>
          </w:tblCellMar>
        </w:tblPrEx>
        <w:trPr>
          <w:trHeight w:val="280" w:hRule="atLeast"/>
          <w:jc w:val="center"/>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Tahoma"/>
                <w:kern w:val="0"/>
                <w:sz w:val="28"/>
                <w:szCs w:val="28"/>
              </w:rPr>
            </w:pPr>
            <w:r>
              <w:rPr>
                <w:rFonts w:hint="eastAsia" w:ascii="宋体" w:hAnsi="宋体" w:cs="Tahoma"/>
                <w:kern w:val="0"/>
                <w:sz w:val="28"/>
                <w:szCs w:val="28"/>
              </w:rPr>
              <w:t>6</w:t>
            </w:r>
          </w:p>
        </w:tc>
        <w:tc>
          <w:tcPr>
            <w:tcW w:w="24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Tahoma"/>
                <w:kern w:val="0"/>
                <w:sz w:val="28"/>
                <w:szCs w:val="28"/>
              </w:rPr>
            </w:pPr>
            <w:r>
              <w:rPr>
                <w:rFonts w:hint="eastAsia" w:ascii="宋体" w:hAnsi="宋体" w:cs="Tahoma"/>
                <w:kern w:val="0"/>
                <w:sz w:val="28"/>
                <w:szCs w:val="28"/>
              </w:rPr>
              <w:t>振动传感器</w:t>
            </w:r>
          </w:p>
        </w:tc>
        <w:tc>
          <w:tcPr>
            <w:tcW w:w="30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Tahoma"/>
                <w:kern w:val="0"/>
                <w:sz w:val="28"/>
                <w:szCs w:val="28"/>
              </w:rPr>
            </w:pPr>
            <w:r>
              <w:rPr>
                <w:rFonts w:hint="eastAsia" w:ascii="宋体" w:hAnsi="宋体" w:cs="Tahoma"/>
                <w:kern w:val="0"/>
                <w:sz w:val="28"/>
                <w:szCs w:val="28"/>
              </w:rPr>
              <w:t>　</w:t>
            </w:r>
          </w:p>
        </w:tc>
        <w:tc>
          <w:tcPr>
            <w:tcW w:w="82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Tahoma"/>
                <w:kern w:val="0"/>
                <w:sz w:val="28"/>
                <w:szCs w:val="28"/>
              </w:rPr>
            </w:pPr>
            <w:r>
              <w:rPr>
                <w:rFonts w:hint="eastAsia" w:ascii="宋体" w:hAnsi="宋体" w:cs="Tahoma"/>
                <w:kern w:val="0"/>
                <w:sz w:val="28"/>
                <w:szCs w:val="28"/>
              </w:rPr>
              <w:t>台</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Tahoma"/>
                <w:kern w:val="0"/>
                <w:sz w:val="28"/>
                <w:szCs w:val="28"/>
              </w:rPr>
            </w:pPr>
            <w:r>
              <w:rPr>
                <w:rFonts w:hint="eastAsia" w:ascii="宋体" w:hAnsi="宋体" w:cs="Tahoma"/>
                <w:kern w:val="0"/>
                <w:sz w:val="28"/>
                <w:szCs w:val="28"/>
              </w:rPr>
              <w:t>8</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Tahoma"/>
                <w:kern w:val="0"/>
                <w:sz w:val="28"/>
                <w:szCs w:val="28"/>
              </w:rPr>
            </w:pPr>
            <w:r>
              <w:rPr>
                <w:rFonts w:hint="eastAsia" w:ascii="宋体" w:hAnsi="宋体" w:cs="Tahoma"/>
                <w:kern w:val="0"/>
                <w:sz w:val="28"/>
                <w:szCs w:val="28"/>
              </w:rPr>
              <w:t>　</w:t>
            </w:r>
          </w:p>
        </w:tc>
      </w:tr>
      <w:tr>
        <w:tblPrEx>
          <w:tblCellMar>
            <w:top w:w="0" w:type="dxa"/>
            <w:left w:w="108" w:type="dxa"/>
            <w:bottom w:w="0" w:type="dxa"/>
            <w:right w:w="108" w:type="dxa"/>
          </w:tblCellMar>
        </w:tblPrEx>
        <w:trPr>
          <w:trHeight w:val="280" w:hRule="atLeast"/>
          <w:jc w:val="center"/>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Tahoma"/>
                <w:kern w:val="0"/>
                <w:sz w:val="28"/>
                <w:szCs w:val="28"/>
              </w:rPr>
            </w:pPr>
            <w:r>
              <w:rPr>
                <w:rFonts w:hint="eastAsia" w:ascii="宋体" w:hAnsi="宋体" w:cs="Tahoma"/>
                <w:kern w:val="0"/>
                <w:sz w:val="28"/>
                <w:szCs w:val="28"/>
              </w:rPr>
              <w:t>7</w:t>
            </w:r>
          </w:p>
        </w:tc>
        <w:tc>
          <w:tcPr>
            <w:tcW w:w="24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Tahoma"/>
                <w:kern w:val="0"/>
                <w:sz w:val="28"/>
                <w:szCs w:val="28"/>
              </w:rPr>
            </w:pPr>
            <w:r>
              <w:rPr>
                <w:rFonts w:hint="eastAsia" w:ascii="宋体" w:hAnsi="宋体" w:cs="Tahoma"/>
                <w:kern w:val="0"/>
                <w:sz w:val="28"/>
                <w:szCs w:val="28"/>
              </w:rPr>
              <w:t>烟雾传感器</w:t>
            </w:r>
          </w:p>
        </w:tc>
        <w:tc>
          <w:tcPr>
            <w:tcW w:w="3060" w:type="dxa"/>
            <w:tcBorders>
              <w:top w:val="nil"/>
              <w:left w:val="nil"/>
              <w:bottom w:val="single" w:color="auto" w:sz="4" w:space="0"/>
              <w:right w:val="single" w:color="auto" w:sz="4" w:space="0"/>
            </w:tcBorders>
            <w:shd w:val="clear" w:color="auto" w:fill="auto"/>
            <w:vAlign w:val="center"/>
          </w:tcPr>
          <w:p>
            <w:pPr>
              <w:widowControl/>
              <w:jc w:val="center"/>
              <w:rPr>
                <w:rFonts w:ascii="Tahoma" w:hAnsi="Tahoma" w:cs="Tahoma"/>
                <w:kern w:val="0"/>
                <w:sz w:val="28"/>
                <w:szCs w:val="28"/>
              </w:rPr>
            </w:pPr>
            <w:r>
              <w:rPr>
                <w:rFonts w:ascii="Tahoma" w:hAnsi="Tahoma" w:cs="Tahoma"/>
                <w:kern w:val="0"/>
                <w:sz w:val="28"/>
                <w:szCs w:val="28"/>
              </w:rPr>
              <w:t>　</w:t>
            </w:r>
          </w:p>
        </w:tc>
        <w:tc>
          <w:tcPr>
            <w:tcW w:w="82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Tahoma"/>
                <w:kern w:val="0"/>
                <w:sz w:val="28"/>
                <w:szCs w:val="28"/>
              </w:rPr>
            </w:pPr>
            <w:r>
              <w:rPr>
                <w:rFonts w:hint="eastAsia" w:ascii="宋体" w:hAnsi="宋体" w:cs="Tahoma"/>
                <w:kern w:val="0"/>
                <w:sz w:val="28"/>
                <w:szCs w:val="28"/>
              </w:rPr>
              <w:t>台</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Tahoma"/>
                <w:kern w:val="0"/>
                <w:sz w:val="28"/>
                <w:szCs w:val="28"/>
              </w:rPr>
            </w:pPr>
            <w:r>
              <w:rPr>
                <w:rFonts w:hint="eastAsia" w:ascii="宋体" w:hAnsi="宋体" w:cs="Tahoma"/>
                <w:kern w:val="0"/>
                <w:sz w:val="28"/>
                <w:szCs w:val="28"/>
              </w:rPr>
              <w:t>4</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Tahoma" w:hAnsi="Tahoma" w:cs="Tahoma"/>
                <w:kern w:val="0"/>
                <w:sz w:val="28"/>
                <w:szCs w:val="28"/>
              </w:rPr>
            </w:pPr>
            <w:r>
              <w:rPr>
                <w:rFonts w:ascii="Tahoma" w:hAnsi="Tahoma" w:cs="Tahoma"/>
                <w:kern w:val="0"/>
                <w:sz w:val="28"/>
                <w:szCs w:val="28"/>
              </w:rPr>
              <w:t>　</w:t>
            </w:r>
          </w:p>
        </w:tc>
      </w:tr>
      <w:tr>
        <w:tblPrEx>
          <w:tblCellMar>
            <w:top w:w="0" w:type="dxa"/>
            <w:left w:w="108" w:type="dxa"/>
            <w:bottom w:w="0" w:type="dxa"/>
            <w:right w:w="108" w:type="dxa"/>
          </w:tblCellMar>
        </w:tblPrEx>
        <w:trPr>
          <w:trHeight w:val="280" w:hRule="atLeast"/>
          <w:jc w:val="center"/>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Tahoma"/>
                <w:kern w:val="0"/>
                <w:sz w:val="28"/>
                <w:szCs w:val="28"/>
              </w:rPr>
            </w:pPr>
            <w:r>
              <w:rPr>
                <w:rFonts w:hint="eastAsia" w:ascii="宋体" w:hAnsi="宋体" w:cs="Tahoma"/>
                <w:kern w:val="0"/>
                <w:sz w:val="28"/>
                <w:szCs w:val="28"/>
              </w:rPr>
              <w:t>8</w:t>
            </w:r>
          </w:p>
        </w:tc>
        <w:tc>
          <w:tcPr>
            <w:tcW w:w="24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Tahoma"/>
                <w:kern w:val="0"/>
                <w:sz w:val="28"/>
                <w:szCs w:val="28"/>
              </w:rPr>
            </w:pPr>
            <w:r>
              <w:rPr>
                <w:rFonts w:hint="eastAsia" w:ascii="宋体" w:hAnsi="宋体" w:cs="Tahoma"/>
                <w:kern w:val="0"/>
                <w:sz w:val="28"/>
                <w:szCs w:val="28"/>
              </w:rPr>
              <w:t>转速传感器</w:t>
            </w:r>
          </w:p>
        </w:tc>
        <w:tc>
          <w:tcPr>
            <w:tcW w:w="3060" w:type="dxa"/>
            <w:tcBorders>
              <w:top w:val="nil"/>
              <w:left w:val="nil"/>
              <w:bottom w:val="single" w:color="auto" w:sz="4" w:space="0"/>
              <w:right w:val="single" w:color="auto" w:sz="4" w:space="0"/>
            </w:tcBorders>
            <w:shd w:val="clear" w:color="auto" w:fill="auto"/>
            <w:vAlign w:val="center"/>
          </w:tcPr>
          <w:p>
            <w:pPr>
              <w:widowControl/>
              <w:jc w:val="center"/>
              <w:rPr>
                <w:rFonts w:ascii="Tahoma" w:hAnsi="Tahoma" w:cs="Tahoma"/>
                <w:kern w:val="0"/>
                <w:sz w:val="28"/>
                <w:szCs w:val="28"/>
              </w:rPr>
            </w:pPr>
            <w:r>
              <w:rPr>
                <w:rFonts w:ascii="Tahoma" w:hAnsi="Tahoma" w:cs="Tahoma"/>
                <w:kern w:val="0"/>
                <w:sz w:val="28"/>
                <w:szCs w:val="28"/>
              </w:rPr>
              <w:t>　</w:t>
            </w:r>
          </w:p>
        </w:tc>
        <w:tc>
          <w:tcPr>
            <w:tcW w:w="82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Tahoma"/>
                <w:kern w:val="0"/>
                <w:sz w:val="28"/>
                <w:szCs w:val="28"/>
              </w:rPr>
            </w:pPr>
            <w:r>
              <w:rPr>
                <w:rFonts w:hint="eastAsia" w:ascii="宋体" w:hAnsi="宋体" w:cs="Tahoma"/>
                <w:kern w:val="0"/>
                <w:sz w:val="28"/>
                <w:szCs w:val="28"/>
              </w:rPr>
              <w:t>台</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Tahoma"/>
                <w:kern w:val="0"/>
                <w:sz w:val="28"/>
                <w:szCs w:val="28"/>
              </w:rPr>
            </w:pPr>
            <w:r>
              <w:rPr>
                <w:rFonts w:hint="eastAsia" w:ascii="宋体" w:hAnsi="宋体" w:cs="Tahoma"/>
                <w:kern w:val="0"/>
                <w:sz w:val="28"/>
                <w:szCs w:val="28"/>
              </w:rPr>
              <w:t>2</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Tahoma" w:hAnsi="Tahoma" w:cs="Tahoma"/>
                <w:kern w:val="0"/>
                <w:sz w:val="28"/>
                <w:szCs w:val="28"/>
              </w:rPr>
            </w:pPr>
            <w:r>
              <w:rPr>
                <w:rFonts w:ascii="Tahoma" w:hAnsi="Tahoma" w:cs="Tahoma"/>
                <w:kern w:val="0"/>
                <w:sz w:val="28"/>
                <w:szCs w:val="28"/>
              </w:rPr>
              <w:t>　</w:t>
            </w:r>
          </w:p>
        </w:tc>
      </w:tr>
      <w:tr>
        <w:tblPrEx>
          <w:tblCellMar>
            <w:top w:w="0" w:type="dxa"/>
            <w:left w:w="108" w:type="dxa"/>
            <w:bottom w:w="0" w:type="dxa"/>
            <w:right w:w="108" w:type="dxa"/>
          </w:tblCellMar>
        </w:tblPrEx>
        <w:trPr>
          <w:trHeight w:val="560" w:hRule="atLeast"/>
          <w:jc w:val="center"/>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Tahoma"/>
                <w:kern w:val="0"/>
                <w:sz w:val="28"/>
                <w:szCs w:val="28"/>
              </w:rPr>
            </w:pPr>
            <w:r>
              <w:rPr>
                <w:rFonts w:hint="eastAsia" w:ascii="宋体" w:hAnsi="宋体" w:cs="Tahoma"/>
                <w:kern w:val="0"/>
                <w:sz w:val="28"/>
                <w:szCs w:val="28"/>
              </w:rPr>
              <w:t>9</w:t>
            </w:r>
          </w:p>
        </w:tc>
        <w:tc>
          <w:tcPr>
            <w:tcW w:w="24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Tahoma"/>
                <w:kern w:val="0"/>
                <w:sz w:val="28"/>
                <w:szCs w:val="28"/>
              </w:rPr>
            </w:pPr>
            <w:r>
              <w:rPr>
                <w:rFonts w:hint="eastAsia" w:ascii="宋体" w:hAnsi="宋体" w:cs="Tahoma"/>
                <w:kern w:val="0"/>
                <w:sz w:val="28"/>
                <w:szCs w:val="28"/>
              </w:rPr>
              <w:t>室外防水摄像机</w:t>
            </w:r>
          </w:p>
        </w:tc>
        <w:tc>
          <w:tcPr>
            <w:tcW w:w="30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Tahoma"/>
                <w:kern w:val="0"/>
                <w:sz w:val="28"/>
                <w:szCs w:val="28"/>
              </w:rPr>
            </w:pPr>
            <w:r>
              <w:rPr>
                <w:rFonts w:hint="eastAsia" w:ascii="宋体" w:hAnsi="宋体" w:cs="Tahoma"/>
                <w:kern w:val="0"/>
                <w:sz w:val="28"/>
                <w:szCs w:val="28"/>
              </w:rPr>
              <w:t>400万红外高清含支架等/视频联动</w:t>
            </w:r>
          </w:p>
        </w:tc>
        <w:tc>
          <w:tcPr>
            <w:tcW w:w="82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Tahoma"/>
                <w:kern w:val="0"/>
                <w:sz w:val="28"/>
                <w:szCs w:val="28"/>
              </w:rPr>
            </w:pPr>
            <w:r>
              <w:rPr>
                <w:rFonts w:hint="eastAsia" w:ascii="宋体" w:hAnsi="宋体" w:cs="Tahoma"/>
                <w:kern w:val="0"/>
                <w:sz w:val="28"/>
                <w:szCs w:val="28"/>
              </w:rPr>
              <w:t>套</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Tahoma"/>
                <w:kern w:val="0"/>
                <w:sz w:val="28"/>
                <w:szCs w:val="28"/>
              </w:rPr>
            </w:pPr>
            <w:r>
              <w:rPr>
                <w:rFonts w:hint="eastAsia" w:ascii="宋体" w:hAnsi="宋体" w:cs="Tahoma"/>
                <w:kern w:val="0"/>
                <w:sz w:val="28"/>
                <w:szCs w:val="28"/>
              </w:rPr>
              <w:t>5</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Tahoma"/>
                <w:kern w:val="0"/>
                <w:sz w:val="28"/>
                <w:szCs w:val="28"/>
              </w:rPr>
            </w:pPr>
            <w:r>
              <w:rPr>
                <w:rFonts w:hint="eastAsia" w:ascii="宋体" w:hAnsi="宋体" w:cs="Tahoma"/>
                <w:kern w:val="0"/>
                <w:sz w:val="28"/>
                <w:szCs w:val="28"/>
              </w:rPr>
              <w:t>　</w:t>
            </w:r>
          </w:p>
        </w:tc>
      </w:tr>
      <w:tr>
        <w:tblPrEx>
          <w:tblCellMar>
            <w:top w:w="0" w:type="dxa"/>
            <w:left w:w="108" w:type="dxa"/>
            <w:bottom w:w="0" w:type="dxa"/>
            <w:right w:w="108" w:type="dxa"/>
          </w:tblCellMar>
        </w:tblPrEx>
        <w:trPr>
          <w:trHeight w:val="560" w:hRule="atLeast"/>
          <w:jc w:val="center"/>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Tahoma"/>
                <w:kern w:val="0"/>
                <w:sz w:val="28"/>
                <w:szCs w:val="28"/>
              </w:rPr>
            </w:pPr>
            <w:r>
              <w:rPr>
                <w:rFonts w:hint="eastAsia" w:ascii="宋体" w:hAnsi="宋体" w:cs="Tahoma"/>
                <w:kern w:val="0"/>
                <w:sz w:val="28"/>
                <w:szCs w:val="28"/>
              </w:rPr>
              <w:t>10</w:t>
            </w:r>
          </w:p>
        </w:tc>
        <w:tc>
          <w:tcPr>
            <w:tcW w:w="24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Tahoma"/>
                <w:kern w:val="0"/>
                <w:sz w:val="28"/>
                <w:szCs w:val="28"/>
              </w:rPr>
            </w:pPr>
            <w:r>
              <w:rPr>
                <w:rFonts w:hint="eastAsia" w:ascii="宋体" w:hAnsi="宋体" w:cs="Tahoma"/>
                <w:kern w:val="0"/>
                <w:sz w:val="28"/>
                <w:szCs w:val="28"/>
              </w:rPr>
              <w:t>球型摄像机</w:t>
            </w:r>
          </w:p>
        </w:tc>
        <w:tc>
          <w:tcPr>
            <w:tcW w:w="30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Tahoma"/>
                <w:kern w:val="0"/>
                <w:sz w:val="28"/>
                <w:szCs w:val="28"/>
              </w:rPr>
            </w:pPr>
            <w:r>
              <w:rPr>
                <w:rFonts w:hint="eastAsia" w:ascii="宋体" w:hAnsi="宋体" w:cs="Tahoma"/>
                <w:kern w:val="0"/>
                <w:sz w:val="28"/>
                <w:szCs w:val="28"/>
              </w:rPr>
              <w:t>400万红外高清含支架等/视频联动</w:t>
            </w:r>
          </w:p>
        </w:tc>
        <w:tc>
          <w:tcPr>
            <w:tcW w:w="82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Tahoma"/>
                <w:kern w:val="0"/>
                <w:sz w:val="28"/>
                <w:szCs w:val="28"/>
              </w:rPr>
            </w:pPr>
            <w:r>
              <w:rPr>
                <w:rFonts w:hint="eastAsia" w:ascii="宋体" w:hAnsi="宋体" w:cs="Tahoma"/>
                <w:kern w:val="0"/>
                <w:sz w:val="28"/>
                <w:szCs w:val="28"/>
              </w:rPr>
              <w:t>台</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Tahoma"/>
                <w:kern w:val="0"/>
                <w:sz w:val="28"/>
                <w:szCs w:val="28"/>
              </w:rPr>
            </w:pPr>
            <w:r>
              <w:rPr>
                <w:rFonts w:hint="eastAsia" w:ascii="宋体" w:hAnsi="宋体" w:cs="Tahoma"/>
                <w:kern w:val="0"/>
                <w:sz w:val="28"/>
                <w:szCs w:val="28"/>
              </w:rPr>
              <w:t>1</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Tahoma"/>
                <w:kern w:val="0"/>
                <w:sz w:val="28"/>
                <w:szCs w:val="28"/>
              </w:rPr>
            </w:pPr>
            <w:r>
              <w:rPr>
                <w:rFonts w:hint="eastAsia" w:ascii="宋体" w:hAnsi="宋体" w:cs="Tahoma"/>
                <w:kern w:val="0"/>
                <w:sz w:val="28"/>
                <w:szCs w:val="28"/>
              </w:rPr>
              <w:t>　</w:t>
            </w:r>
          </w:p>
        </w:tc>
      </w:tr>
      <w:tr>
        <w:tblPrEx>
          <w:tblCellMar>
            <w:top w:w="0" w:type="dxa"/>
            <w:left w:w="108" w:type="dxa"/>
            <w:bottom w:w="0" w:type="dxa"/>
            <w:right w:w="108" w:type="dxa"/>
          </w:tblCellMar>
        </w:tblPrEx>
        <w:trPr>
          <w:trHeight w:val="280" w:hRule="atLeast"/>
          <w:jc w:val="center"/>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Tahoma"/>
                <w:kern w:val="0"/>
                <w:sz w:val="28"/>
                <w:szCs w:val="28"/>
              </w:rPr>
            </w:pPr>
            <w:r>
              <w:rPr>
                <w:rFonts w:hint="eastAsia" w:ascii="宋体" w:hAnsi="宋体" w:cs="Tahoma"/>
                <w:kern w:val="0"/>
                <w:sz w:val="28"/>
                <w:szCs w:val="28"/>
              </w:rPr>
              <w:t>11</w:t>
            </w:r>
          </w:p>
        </w:tc>
        <w:tc>
          <w:tcPr>
            <w:tcW w:w="24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Tahoma"/>
                <w:kern w:val="0"/>
                <w:sz w:val="28"/>
                <w:szCs w:val="28"/>
              </w:rPr>
            </w:pPr>
            <w:r>
              <w:rPr>
                <w:rFonts w:hint="eastAsia" w:ascii="宋体" w:hAnsi="宋体" w:cs="Tahoma"/>
                <w:kern w:val="0"/>
                <w:sz w:val="28"/>
                <w:szCs w:val="28"/>
              </w:rPr>
              <w:t>硬盘录像机</w:t>
            </w:r>
          </w:p>
        </w:tc>
        <w:tc>
          <w:tcPr>
            <w:tcW w:w="30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Tahoma"/>
                <w:kern w:val="0"/>
                <w:sz w:val="28"/>
                <w:szCs w:val="28"/>
              </w:rPr>
            </w:pPr>
            <w:r>
              <w:rPr>
                <w:rFonts w:hint="eastAsia" w:ascii="宋体" w:hAnsi="宋体" w:cs="Tahoma"/>
                <w:kern w:val="0"/>
                <w:sz w:val="28"/>
                <w:szCs w:val="28"/>
              </w:rPr>
              <w:t>16路/8T/含27寸显示器</w:t>
            </w:r>
          </w:p>
        </w:tc>
        <w:tc>
          <w:tcPr>
            <w:tcW w:w="82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Tahoma"/>
                <w:kern w:val="0"/>
                <w:sz w:val="28"/>
                <w:szCs w:val="28"/>
              </w:rPr>
            </w:pPr>
            <w:r>
              <w:rPr>
                <w:rFonts w:hint="eastAsia" w:ascii="宋体" w:hAnsi="宋体" w:cs="Tahoma"/>
                <w:kern w:val="0"/>
                <w:sz w:val="28"/>
                <w:szCs w:val="28"/>
              </w:rPr>
              <w:t>套</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Tahoma"/>
                <w:kern w:val="0"/>
                <w:sz w:val="28"/>
                <w:szCs w:val="28"/>
              </w:rPr>
            </w:pPr>
            <w:r>
              <w:rPr>
                <w:rFonts w:hint="eastAsia" w:ascii="宋体" w:hAnsi="宋体" w:cs="Tahoma"/>
                <w:kern w:val="0"/>
                <w:sz w:val="28"/>
                <w:szCs w:val="28"/>
              </w:rPr>
              <w:t>2</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Tahoma"/>
                <w:kern w:val="0"/>
                <w:sz w:val="28"/>
                <w:szCs w:val="28"/>
              </w:rPr>
            </w:pPr>
            <w:r>
              <w:rPr>
                <w:rFonts w:hint="eastAsia" w:ascii="宋体" w:hAnsi="宋体" w:cs="Tahoma"/>
                <w:kern w:val="0"/>
                <w:sz w:val="28"/>
                <w:szCs w:val="28"/>
              </w:rPr>
              <w:t>　</w:t>
            </w:r>
          </w:p>
        </w:tc>
      </w:tr>
      <w:tr>
        <w:tblPrEx>
          <w:tblCellMar>
            <w:top w:w="0" w:type="dxa"/>
            <w:left w:w="108" w:type="dxa"/>
            <w:bottom w:w="0" w:type="dxa"/>
            <w:right w:w="108" w:type="dxa"/>
          </w:tblCellMar>
        </w:tblPrEx>
        <w:trPr>
          <w:trHeight w:val="280" w:hRule="atLeast"/>
          <w:jc w:val="center"/>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Tahoma"/>
                <w:kern w:val="0"/>
                <w:sz w:val="28"/>
                <w:szCs w:val="28"/>
              </w:rPr>
            </w:pPr>
            <w:r>
              <w:rPr>
                <w:rFonts w:hint="eastAsia" w:ascii="宋体" w:hAnsi="宋体" w:cs="Tahoma"/>
                <w:kern w:val="0"/>
                <w:sz w:val="28"/>
                <w:szCs w:val="28"/>
              </w:rPr>
              <w:t>12</w:t>
            </w:r>
          </w:p>
        </w:tc>
        <w:tc>
          <w:tcPr>
            <w:tcW w:w="24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Tahoma"/>
                <w:kern w:val="0"/>
                <w:sz w:val="28"/>
                <w:szCs w:val="28"/>
              </w:rPr>
            </w:pPr>
            <w:r>
              <w:rPr>
                <w:rFonts w:hint="eastAsia" w:ascii="宋体" w:hAnsi="宋体" w:cs="Tahoma"/>
                <w:kern w:val="0"/>
                <w:sz w:val="28"/>
                <w:szCs w:val="28"/>
              </w:rPr>
              <w:t>控制电缆</w:t>
            </w:r>
          </w:p>
        </w:tc>
        <w:tc>
          <w:tcPr>
            <w:tcW w:w="30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Tahoma"/>
                <w:kern w:val="0"/>
                <w:sz w:val="28"/>
                <w:szCs w:val="28"/>
              </w:rPr>
            </w:pPr>
            <w:r>
              <w:rPr>
                <w:rFonts w:hint="eastAsia" w:ascii="宋体" w:hAnsi="宋体" w:cs="Tahoma"/>
                <w:kern w:val="0"/>
                <w:sz w:val="28"/>
                <w:szCs w:val="28"/>
              </w:rPr>
              <w:t>　</w:t>
            </w:r>
          </w:p>
        </w:tc>
        <w:tc>
          <w:tcPr>
            <w:tcW w:w="82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Tahoma"/>
                <w:kern w:val="0"/>
                <w:sz w:val="28"/>
                <w:szCs w:val="28"/>
              </w:rPr>
            </w:pPr>
            <w:r>
              <w:rPr>
                <w:rFonts w:hint="eastAsia" w:ascii="宋体" w:hAnsi="宋体" w:cs="Tahoma"/>
                <w:kern w:val="0"/>
                <w:sz w:val="28"/>
                <w:szCs w:val="28"/>
              </w:rPr>
              <w:t>批</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Tahoma"/>
                <w:kern w:val="0"/>
                <w:sz w:val="28"/>
                <w:szCs w:val="28"/>
              </w:rPr>
            </w:pPr>
            <w:r>
              <w:rPr>
                <w:rFonts w:hint="eastAsia" w:ascii="宋体" w:hAnsi="宋体" w:cs="Tahoma"/>
                <w:kern w:val="0"/>
                <w:sz w:val="28"/>
                <w:szCs w:val="28"/>
              </w:rPr>
              <w:t>1</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Tahoma"/>
                <w:kern w:val="0"/>
                <w:sz w:val="28"/>
                <w:szCs w:val="28"/>
              </w:rPr>
            </w:pPr>
            <w:r>
              <w:rPr>
                <w:rFonts w:hint="eastAsia" w:ascii="宋体" w:hAnsi="宋体" w:cs="Tahoma"/>
                <w:kern w:val="0"/>
                <w:sz w:val="28"/>
                <w:szCs w:val="28"/>
              </w:rPr>
              <w:t>　</w:t>
            </w:r>
          </w:p>
        </w:tc>
      </w:tr>
      <w:tr>
        <w:tblPrEx>
          <w:tblCellMar>
            <w:top w:w="0" w:type="dxa"/>
            <w:left w:w="108" w:type="dxa"/>
            <w:bottom w:w="0" w:type="dxa"/>
            <w:right w:w="108" w:type="dxa"/>
          </w:tblCellMar>
        </w:tblPrEx>
        <w:trPr>
          <w:trHeight w:val="280" w:hRule="atLeast"/>
          <w:jc w:val="center"/>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Tahoma"/>
                <w:kern w:val="0"/>
                <w:sz w:val="28"/>
                <w:szCs w:val="28"/>
              </w:rPr>
            </w:pPr>
            <w:r>
              <w:rPr>
                <w:rFonts w:hint="eastAsia" w:ascii="宋体" w:hAnsi="宋体" w:cs="Tahoma"/>
                <w:kern w:val="0"/>
                <w:sz w:val="28"/>
                <w:szCs w:val="28"/>
              </w:rPr>
              <w:t>13</w:t>
            </w:r>
          </w:p>
        </w:tc>
        <w:tc>
          <w:tcPr>
            <w:tcW w:w="24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Tahoma"/>
                <w:kern w:val="0"/>
                <w:sz w:val="28"/>
                <w:szCs w:val="28"/>
              </w:rPr>
            </w:pPr>
            <w:r>
              <w:rPr>
                <w:rFonts w:hint="eastAsia" w:ascii="宋体" w:hAnsi="宋体" w:cs="Tahoma"/>
                <w:kern w:val="0"/>
                <w:sz w:val="28"/>
                <w:szCs w:val="28"/>
              </w:rPr>
              <w:t>电气线缆</w:t>
            </w:r>
          </w:p>
        </w:tc>
        <w:tc>
          <w:tcPr>
            <w:tcW w:w="3060" w:type="dxa"/>
            <w:tcBorders>
              <w:top w:val="nil"/>
              <w:left w:val="nil"/>
              <w:bottom w:val="single" w:color="auto" w:sz="4" w:space="0"/>
              <w:right w:val="single" w:color="auto" w:sz="4" w:space="0"/>
            </w:tcBorders>
            <w:shd w:val="clear" w:color="auto" w:fill="auto"/>
            <w:vAlign w:val="center"/>
          </w:tcPr>
          <w:p>
            <w:pPr>
              <w:widowControl/>
              <w:jc w:val="center"/>
              <w:rPr>
                <w:rFonts w:ascii="Tahoma" w:hAnsi="Tahoma" w:cs="Tahoma"/>
                <w:kern w:val="0"/>
                <w:sz w:val="28"/>
                <w:szCs w:val="28"/>
              </w:rPr>
            </w:pPr>
            <w:r>
              <w:rPr>
                <w:rFonts w:ascii="Tahoma" w:hAnsi="Tahoma" w:cs="Tahoma"/>
                <w:kern w:val="0"/>
                <w:sz w:val="28"/>
                <w:szCs w:val="28"/>
              </w:rPr>
              <w:t>　</w:t>
            </w:r>
          </w:p>
        </w:tc>
        <w:tc>
          <w:tcPr>
            <w:tcW w:w="82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Tahoma"/>
                <w:kern w:val="0"/>
                <w:sz w:val="28"/>
                <w:szCs w:val="28"/>
              </w:rPr>
            </w:pPr>
            <w:r>
              <w:rPr>
                <w:rFonts w:hint="eastAsia" w:ascii="宋体" w:hAnsi="宋体" w:cs="Tahoma"/>
                <w:kern w:val="0"/>
                <w:sz w:val="28"/>
                <w:szCs w:val="28"/>
              </w:rPr>
              <w:t>批</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Tahoma"/>
                <w:kern w:val="0"/>
                <w:sz w:val="28"/>
                <w:szCs w:val="28"/>
              </w:rPr>
            </w:pPr>
            <w:r>
              <w:rPr>
                <w:rFonts w:hint="eastAsia" w:ascii="宋体" w:hAnsi="宋体" w:cs="Tahoma"/>
                <w:kern w:val="0"/>
                <w:sz w:val="28"/>
                <w:szCs w:val="28"/>
              </w:rPr>
              <w:t>1</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Tahoma"/>
                <w:kern w:val="0"/>
                <w:sz w:val="28"/>
                <w:szCs w:val="28"/>
              </w:rPr>
            </w:pPr>
            <w:r>
              <w:rPr>
                <w:rFonts w:hint="eastAsia" w:ascii="宋体" w:hAnsi="宋体" w:cs="Tahoma"/>
                <w:kern w:val="0"/>
                <w:sz w:val="28"/>
                <w:szCs w:val="28"/>
              </w:rPr>
              <w:t>　</w:t>
            </w:r>
          </w:p>
        </w:tc>
      </w:tr>
      <w:tr>
        <w:tblPrEx>
          <w:tblCellMar>
            <w:top w:w="0" w:type="dxa"/>
            <w:left w:w="108" w:type="dxa"/>
            <w:bottom w:w="0" w:type="dxa"/>
            <w:right w:w="108" w:type="dxa"/>
          </w:tblCellMar>
        </w:tblPrEx>
        <w:trPr>
          <w:trHeight w:val="280" w:hRule="atLeast"/>
          <w:jc w:val="center"/>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Tahoma"/>
                <w:kern w:val="0"/>
                <w:sz w:val="28"/>
                <w:szCs w:val="28"/>
              </w:rPr>
            </w:pPr>
            <w:r>
              <w:rPr>
                <w:rFonts w:hint="eastAsia" w:ascii="宋体" w:hAnsi="宋体" w:cs="Tahoma"/>
                <w:kern w:val="0"/>
                <w:sz w:val="28"/>
                <w:szCs w:val="28"/>
              </w:rPr>
              <w:t>14</w:t>
            </w:r>
          </w:p>
        </w:tc>
        <w:tc>
          <w:tcPr>
            <w:tcW w:w="24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Tahoma"/>
                <w:kern w:val="0"/>
                <w:sz w:val="28"/>
                <w:szCs w:val="28"/>
              </w:rPr>
            </w:pPr>
            <w:r>
              <w:rPr>
                <w:rFonts w:hint="eastAsia" w:ascii="宋体" w:hAnsi="宋体" w:cs="Tahoma"/>
                <w:kern w:val="0"/>
                <w:sz w:val="28"/>
                <w:szCs w:val="28"/>
              </w:rPr>
              <w:t>信号电缆</w:t>
            </w:r>
          </w:p>
        </w:tc>
        <w:tc>
          <w:tcPr>
            <w:tcW w:w="3060" w:type="dxa"/>
            <w:tcBorders>
              <w:top w:val="nil"/>
              <w:left w:val="nil"/>
              <w:bottom w:val="single" w:color="auto" w:sz="4" w:space="0"/>
              <w:right w:val="single" w:color="auto" w:sz="4" w:space="0"/>
            </w:tcBorders>
            <w:shd w:val="clear" w:color="auto" w:fill="auto"/>
            <w:vAlign w:val="center"/>
          </w:tcPr>
          <w:p>
            <w:pPr>
              <w:widowControl/>
              <w:jc w:val="center"/>
              <w:rPr>
                <w:rFonts w:ascii="Tahoma" w:hAnsi="Tahoma" w:cs="Tahoma"/>
                <w:kern w:val="0"/>
                <w:sz w:val="28"/>
                <w:szCs w:val="28"/>
              </w:rPr>
            </w:pPr>
            <w:r>
              <w:rPr>
                <w:rFonts w:ascii="Tahoma" w:hAnsi="Tahoma" w:cs="Tahoma"/>
                <w:kern w:val="0"/>
                <w:sz w:val="28"/>
                <w:szCs w:val="28"/>
              </w:rPr>
              <w:t>　</w:t>
            </w:r>
          </w:p>
        </w:tc>
        <w:tc>
          <w:tcPr>
            <w:tcW w:w="82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Tahoma"/>
                <w:kern w:val="0"/>
                <w:sz w:val="28"/>
                <w:szCs w:val="28"/>
              </w:rPr>
            </w:pPr>
            <w:r>
              <w:rPr>
                <w:rFonts w:hint="eastAsia" w:ascii="宋体" w:hAnsi="宋体" w:cs="Tahoma"/>
                <w:kern w:val="0"/>
                <w:sz w:val="28"/>
                <w:szCs w:val="28"/>
              </w:rPr>
              <w:t>批</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Tahoma"/>
                <w:kern w:val="0"/>
                <w:sz w:val="28"/>
                <w:szCs w:val="28"/>
              </w:rPr>
            </w:pPr>
            <w:r>
              <w:rPr>
                <w:rFonts w:hint="eastAsia" w:ascii="宋体" w:hAnsi="宋体" w:cs="Tahoma"/>
                <w:kern w:val="0"/>
                <w:sz w:val="28"/>
                <w:szCs w:val="28"/>
              </w:rPr>
              <w:t>1</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Tahoma"/>
                <w:kern w:val="0"/>
                <w:sz w:val="28"/>
                <w:szCs w:val="28"/>
              </w:rPr>
            </w:pPr>
            <w:r>
              <w:rPr>
                <w:rFonts w:hint="eastAsia" w:ascii="宋体" w:hAnsi="宋体" w:cs="Tahoma"/>
                <w:kern w:val="0"/>
                <w:sz w:val="28"/>
                <w:szCs w:val="28"/>
              </w:rPr>
              <w:t>　</w:t>
            </w:r>
          </w:p>
        </w:tc>
      </w:tr>
      <w:tr>
        <w:tblPrEx>
          <w:tblCellMar>
            <w:top w:w="0" w:type="dxa"/>
            <w:left w:w="108" w:type="dxa"/>
            <w:bottom w:w="0" w:type="dxa"/>
            <w:right w:w="108" w:type="dxa"/>
          </w:tblCellMar>
        </w:tblPrEx>
        <w:trPr>
          <w:trHeight w:val="280" w:hRule="atLeast"/>
          <w:jc w:val="center"/>
        </w:trPr>
        <w:tc>
          <w:tcPr>
            <w:tcW w:w="8662" w:type="dxa"/>
            <w:gridSpan w:val="6"/>
            <w:tcBorders>
              <w:top w:val="single" w:color="auto" w:sz="4" w:space="0"/>
              <w:left w:val="single" w:color="auto" w:sz="4" w:space="0"/>
              <w:bottom w:val="single" w:color="auto" w:sz="4" w:space="0"/>
              <w:right w:val="nil"/>
            </w:tcBorders>
            <w:shd w:val="clear" w:color="000000" w:fill="D9D9D9"/>
            <w:vAlign w:val="center"/>
          </w:tcPr>
          <w:p>
            <w:pPr>
              <w:widowControl/>
              <w:jc w:val="center"/>
              <w:rPr>
                <w:rFonts w:ascii="宋体" w:hAnsi="宋体" w:cs="Tahoma"/>
                <w:kern w:val="0"/>
                <w:sz w:val="28"/>
                <w:szCs w:val="28"/>
              </w:rPr>
            </w:pPr>
            <w:r>
              <w:rPr>
                <w:rFonts w:hint="eastAsia" w:ascii="宋体" w:hAnsi="宋体" w:cs="Tahoma"/>
                <w:kern w:val="0"/>
                <w:sz w:val="28"/>
                <w:szCs w:val="28"/>
              </w:rPr>
              <w:t>设备改造设备</w:t>
            </w:r>
          </w:p>
        </w:tc>
      </w:tr>
      <w:tr>
        <w:tblPrEx>
          <w:tblCellMar>
            <w:top w:w="0" w:type="dxa"/>
            <w:left w:w="108" w:type="dxa"/>
            <w:bottom w:w="0" w:type="dxa"/>
            <w:right w:w="108" w:type="dxa"/>
          </w:tblCellMar>
        </w:tblPrEx>
        <w:trPr>
          <w:trHeight w:val="280" w:hRule="atLeast"/>
          <w:jc w:val="center"/>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Tahoma"/>
                <w:kern w:val="0"/>
                <w:sz w:val="28"/>
                <w:szCs w:val="28"/>
              </w:rPr>
            </w:pPr>
            <w:r>
              <w:rPr>
                <w:rFonts w:hint="eastAsia" w:ascii="宋体" w:hAnsi="宋体" w:cs="Tahoma"/>
                <w:kern w:val="0"/>
                <w:sz w:val="28"/>
                <w:szCs w:val="28"/>
              </w:rPr>
              <w:t>1</w:t>
            </w:r>
          </w:p>
        </w:tc>
        <w:tc>
          <w:tcPr>
            <w:tcW w:w="24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Tahoma"/>
                <w:kern w:val="0"/>
                <w:sz w:val="28"/>
                <w:szCs w:val="28"/>
              </w:rPr>
            </w:pPr>
            <w:r>
              <w:rPr>
                <w:rFonts w:hint="eastAsia" w:ascii="宋体" w:hAnsi="宋体" w:cs="Tahoma"/>
                <w:kern w:val="0"/>
                <w:sz w:val="28"/>
                <w:szCs w:val="28"/>
              </w:rPr>
              <w:t>风门限位开关装置</w:t>
            </w:r>
          </w:p>
        </w:tc>
        <w:tc>
          <w:tcPr>
            <w:tcW w:w="30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Tahoma"/>
                <w:kern w:val="0"/>
                <w:sz w:val="28"/>
                <w:szCs w:val="28"/>
              </w:rPr>
            </w:pPr>
            <w:r>
              <w:rPr>
                <w:rFonts w:hint="eastAsia" w:ascii="宋体" w:hAnsi="宋体" w:cs="Tahoma"/>
                <w:kern w:val="0"/>
                <w:sz w:val="28"/>
                <w:szCs w:val="28"/>
              </w:rPr>
              <w:t>　</w:t>
            </w:r>
          </w:p>
        </w:tc>
        <w:tc>
          <w:tcPr>
            <w:tcW w:w="82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Tahoma"/>
                <w:kern w:val="0"/>
                <w:sz w:val="28"/>
                <w:szCs w:val="28"/>
              </w:rPr>
            </w:pPr>
            <w:r>
              <w:rPr>
                <w:rFonts w:hint="eastAsia" w:ascii="宋体" w:hAnsi="宋体" w:cs="Tahoma"/>
                <w:kern w:val="0"/>
                <w:sz w:val="28"/>
                <w:szCs w:val="28"/>
              </w:rPr>
              <w:t>套</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Tahoma"/>
                <w:kern w:val="0"/>
                <w:sz w:val="28"/>
                <w:szCs w:val="28"/>
              </w:rPr>
            </w:pPr>
            <w:r>
              <w:rPr>
                <w:rFonts w:hint="eastAsia" w:ascii="宋体" w:hAnsi="宋体" w:cs="Tahoma"/>
                <w:kern w:val="0"/>
                <w:sz w:val="28"/>
                <w:szCs w:val="28"/>
              </w:rPr>
              <w:t>2</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Tahoma"/>
                <w:kern w:val="0"/>
                <w:sz w:val="28"/>
                <w:szCs w:val="28"/>
              </w:rPr>
            </w:pPr>
            <w:r>
              <w:rPr>
                <w:rFonts w:hint="eastAsia" w:ascii="宋体" w:hAnsi="宋体" w:cs="Tahoma"/>
                <w:kern w:val="0"/>
                <w:sz w:val="28"/>
                <w:szCs w:val="28"/>
              </w:rPr>
              <w:t>　</w:t>
            </w:r>
          </w:p>
        </w:tc>
      </w:tr>
      <w:tr>
        <w:tblPrEx>
          <w:tblCellMar>
            <w:top w:w="0" w:type="dxa"/>
            <w:left w:w="108" w:type="dxa"/>
            <w:bottom w:w="0" w:type="dxa"/>
            <w:right w:w="108" w:type="dxa"/>
          </w:tblCellMar>
        </w:tblPrEx>
        <w:trPr>
          <w:trHeight w:val="280" w:hRule="atLeast"/>
          <w:jc w:val="center"/>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Tahoma"/>
                <w:kern w:val="0"/>
                <w:sz w:val="28"/>
                <w:szCs w:val="28"/>
              </w:rPr>
            </w:pPr>
            <w:r>
              <w:rPr>
                <w:rFonts w:hint="eastAsia" w:ascii="宋体" w:hAnsi="宋体" w:cs="Tahoma"/>
                <w:kern w:val="0"/>
                <w:sz w:val="28"/>
                <w:szCs w:val="28"/>
              </w:rPr>
              <w:t>2</w:t>
            </w:r>
          </w:p>
        </w:tc>
        <w:tc>
          <w:tcPr>
            <w:tcW w:w="24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Tahoma"/>
                <w:kern w:val="0"/>
                <w:sz w:val="28"/>
                <w:szCs w:val="28"/>
              </w:rPr>
            </w:pPr>
            <w:r>
              <w:rPr>
                <w:rFonts w:hint="eastAsia" w:ascii="宋体" w:hAnsi="宋体" w:cs="Tahoma"/>
                <w:kern w:val="0"/>
                <w:sz w:val="28"/>
                <w:szCs w:val="28"/>
              </w:rPr>
              <w:t>风门角度传感器</w:t>
            </w:r>
          </w:p>
        </w:tc>
        <w:tc>
          <w:tcPr>
            <w:tcW w:w="30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Tahoma"/>
                <w:kern w:val="0"/>
                <w:sz w:val="28"/>
                <w:szCs w:val="28"/>
              </w:rPr>
            </w:pPr>
            <w:r>
              <w:rPr>
                <w:rFonts w:hint="eastAsia" w:ascii="宋体" w:hAnsi="宋体" w:cs="Tahoma"/>
                <w:kern w:val="0"/>
                <w:sz w:val="28"/>
                <w:szCs w:val="28"/>
              </w:rPr>
              <w:t>　</w:t>
            </w:r>
          </w:p>
        </w:tc>
        <w:tc>
          <w:tcPr>
            <w:tcW w:w="82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Tahoma"/>
                <w:kern w:val="0"/>
                <w:sz w:val="28"/>
                <w:szCs w:val="28"/>
              </w:rPr>
            </w:pPr>
            <w:r>
              <w:rPr>
                <w:rFonts w:hint="eastAsia" w:ascii="宋体" w:hAnsi="宋体" w:cs="Tahoma"/>
                <w:kern w:val="0"/>
                <w:sz w:val="28"/>
                <w:szCs w:val="28"/>
              </w:rPr>
              <w:t>套</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Tahoma"/>
                <w:kern w:val="0"/>
                <w:sz w:val="28"/>
                <w:szCs w:val="28"/>
              </w:rPr>
            </w:pPr>
            <w:r>
              <w:rPr>
                <w:rFonts w:hint="eastAsia" w:ascii="宋体" w:hAnsi="宋体" w:cs="Tahoma"/>
                <w:kern w:val="0"/>
                <w:sz w:val="28"/>
                <w:szCs w:val="28"/>
              </w:rPr>
              <w:t>2</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Tahoma"/>
                <w:kern w:val="0"/>
                <w:sz w:val="28"/>
                <w:szCs w:val="28"/>
              </w:rPr>
            </w:pPr>
            <w:r>
              <w:rPr>
                <w:rFonts w:hint="eastAsia" w:ascii="宋体" w:hAnsi="宋体" w:cs="Tahoma"/>
                <w:kern w:val="0"/>
                <w:sz w:val="28"/>
                <w:szCs w:val="28"/>
              </w:rPr>
              <w:t>　</w:t>
            </w:r>
          </w:p>
        </w:tc>
      </w:tr>
      <w:tr>
        <w:tblPrEx>
          <w:tblCellMar>
            <w:top w:w="0" w:type="dxa"/>
            <w:left w:w="108" w:type="dxa"/>
            <w:bottom w:w="0" w:type="dxa"/>
            <w:right w:w="108" w:type="dxa"/>
          </w:tblCellMar>
        </w:tblPrEx>
        <w:trPr>
          <w:trHeight w:val="280" w:hRule="atLeast"/>
          <w:jc w:val="center"/>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Tahoma"/>
                <w:kern w:val="0"/>
                <w:sz w:val="28"/>
                <w:szCs w:val="28"/>
              </w:rPr>
            </w:pPr>
            <w:r>
              <w:rPr>
                <w:rFonts w:hint="eastAsia" w:ascii="宋体" w:hAnsi="宋体" w:cs="Tahoma"/>
                <w:kern w:val="0"/>
                <w:sz w:val="28"/>
                <w:szCs w:val="28"/>
              </w:rPr>
              <w:t>3</w:t>
            </w:r>
          </w:p>
        </w:tc>
        <w:tc>
          <w:tcPr>
            <w:tcW w:w="24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Tahoma"/>
                <w:kern w:val="0"/>
                <w:sz w:val="28"/>
                <w:szCs w:val="28"/>
              </w:rPr>
            </w:pPr>
            <w:r>
              <w:rPr>
                <w:rFonts w:hint="eastAsia" w:ascii="宋体" w:hAnsi="宋体" w:cs="Tahoma"/>
                <w:kern w:val="0"/>
                <w:sz w:val="28"/>
                <w:szCs w:val="28"/>
              </w:rPr>
              <w:t>防爆风门控制箱</w:t>
            </w:r>
          </w:p>
        </w:tc>
        <w:tc>
          <w:tcPr>
            <w:tcW w:w="30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Tahoma"/>
                <w:kern w:val="0"/>
                <w:sz w:val="28"/>
                <w:szCs w:val="28"/>
              </w:rPr>
            </w:pPr>
            <w:r>
              <w:rPr>
                <w:rFonts w:hint="eastAsia" w:ascii="宋体" w:hAnsi="宋体" w:cs="Tahoma"/>
                <w:kern w:val="0"/>
                <w:sz w:val="28"/>
                <w:szCs w:val="28"/>
              </w:rPr>
              <w:t>　</w:t>
            </w:r>
          </w:p>
        </w:tc>
        <w:tc>
          <w:tcPr>
            <w:tcW w:w="82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Tahoma"/>
                <w:kern w:val="0"/>
                <w:sz w:val="28"/>
                <w:szCs w:val="28"/>
              </w:rPr>
            </w:pPr>
            <w:r>
              <w:rPr>
                <w:rFonts w:hint="eastAsia" w:ascii="宋体" w:hAnsi="宋体" w:cs="Tahoma"/>
                <w:kern w:val="0"/>
                <w:sz w:val="28"/>
                <w:szCs w:val="28"/>
              </w:rPr>
              <w:t>台</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Tahoma"/>
                <w:kern w:val="0"/>
                <w:sz w:val="28"/>
                <w:szCs w:val="28"/>
              </w:rPr>
            </w:pPr>
            <w:r>
              <w:rPr>
                <w:rFonts w:hint="eastAsia" w:ascii="宋体" w:hAnsi="宋体" w:cs="Tahoma"/>
                <w:kern w:val="0"/>
                <w:sz w:val="28"/>
                <w:szCs w:val="28"/>
              </w:rPr>
              <w:t>1</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Tahoma"/>
                <w:kern w:val="0"/>
                <w:sz w:val="28"/>
                <w:szCs w:val="28"/>
              </w:rPr>
            </w:pPr>
            <w:r>
              <w:rPr>
                <w:rFonts w:hint="eastAsia" w:ascii="宋体" w:hAnsi="宋体" w:cs="Tahoma"/>
                <w:kern w:val="0"/>
                <w:sz w:val="28"/>
                <w:szCs w:val="28"/>
              </w:rPr>
              <w:t>　</w:t>
            </w:r>
          </w:p>
        </w:tc>
      </w:tr>
      <w:tr>
        <w:tblPrEx>
          <w:tblCellMar>
            <w:top w:w="0" w:type="dxa"/>
            <w:left w:w="108" w:type="dxa"/>
            <w:bottom w:w="0" w:type="dxa"/>
            <w:right w:w="108" w:type="dxa"/>
          </w:tblCellMar>
        </w:tblPrEx>
        <w:trPr>
          <w:trHeight w:val="280" w:hRule="atLeast"/>
          <w:jc w:val="center"/>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Tahoma"/>
                <w:kern w:val="0"/>
                <w:sz w:val="28"/>
                <w:szCs w:val="28"/>
              </w:rPr>
            </w:pPr>
            <w:r>
              <w:rPr>
                <w:rFonts w:hint="eastAsia" w:ascii="宋体" w:hAnsi="宋体" w:cs="Tahoma"/>
                <w:kern w:val="0"/>
                <w:sz w:val="28"/>
                <w:szCs w:val="28"/>
              </w:rPr>
              <w:t>4</w:t>
            </w:r>
          </w:p>
        </w:tc>
        <w:tc>
          <w:tcPr>
            <w:tcW w:w="24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Tahoma"/>
                <w:kern w:val="0"/>
                <w:sz w:val="28"/>
                <w:szCs w:val="28"/>
              </w:rPr>
            </w:pPr>
            <w:r>
              <w:rPr>
                <w:rFonts w:hint="eastAsia" w:ascii="宋体" w:hAnsi="宋体" w:cs="Tahoma"/>
                <w:kern w:val="0"/>
                <w:sz w:val="28"/>
                <w:szCs w:val="28"/>
              </w:rPr>
              <w:t>反风闭锁装置</w:t>
            </w:r>
          </w:p>
        </w:tc>
        <w:tc>
          <w:tcPr>
            <w:tcW w:w="30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Tahoma"/>
                <w:kern w:val="0"/>
                <w:sz w:val="28"/>
                <w:szCs w:val="28"/>
              </w:rPr>
            </w:pPr>
            <w:r>
              <w:rPr>
                <w:rFonts w:hint="eastAsia" w:ascii="宋体" w:hAnsi="宋体" w:cs="Tahoma"/>
                <w:kern w:val="0"/>
                <w:sz w:val="28"/>
                <w:szCs w:val="28"/>
              </w:rPr>
              <w:t>就地/远程自动控制</w:t>
            </w:r>
          </w:p>
        </w:tc>
        <w:tc>
          <w:tcPr>
            <w:tcW w:w="82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Tahoma"/>
                <w:kern w:val="0"/>
                <w:sz w:val="28"/>
                <w:szCs w:val="28"/>
              </w:rPr>
            </w:pPr>
            <w:r>
              <w:rPr>
                <w:rFonts w:hint="eastAsia" w:ascii="宋体" w:hAnsi="宋体" w:cs="Tahoma"/>
                <w:kern w:val="0"/>
                <w:sz w:val="28"/>
                <w:szCs w:val="28"/>
              </w:rPr>
              <w:t>套</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Tahoma"/>
                <w:kern w:val="0"/>
                <w:sz w:val="28"/>
                <w:szCs w:val="28"/>
              </w:rPr>
            </w:pPr>
            <w:r>
              <w:rPr>
                <w:rFonts w:hint="eastAsia" w:ascii="宋体" w:hAnsi="宋体" w:cs="Tahoma"/>
                <w:kern w:val="0"/>
                <w:sz w:val="28"/>
                <w:szCs w:val="28"/>
              </w:rPr>
              <w:t>8</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Tahoma"/>
                <w:kern w:val="0"/>
                <w:sz w:val="28"/>
                <w:szCs w:val="28"/>
              </w:rPr>
            </w:pPr>
            <w:r>
              <w:rPr>
                <w:rFonts w:hint="eastAsia" w:ascii="宋体" w:hAnsi="宋体" w:cs="Tahoma"/>
                <w:kern w:val="0"/>
                <w:sz w:val="28"/>
                <w:szCs w:val="28"/>
              </w:rPr>
              <w:t>　</w:t>
            </w:r>
          </w:p>
        </w:tc>
      </w:tr>
      <w:tr>
        <w:tblPrEx>
          <w:tblCellMar>
            <w:top w:w="0" w:type="dxa"/>
            <w:left w:w="108" w:type="dxa"/>
            <w:bottom w:w="0" w:type="dxa"/>
            <w:right w:w="108" w:type="dxa"/>
          </w:tblCellMar>
        </w:tblPrEx>
        <w:trPr>
          <w:trHeight w:val="280" w:hRule="atLeast"/>
          <w:jc w:val="center"/>
        </w:trPr>
        <w:tc>
          <w:tcPr>
            <w:tcW w:w="7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Tahoma"/>
                <w:kern w:val="0"/>
                <w:sz w:val="28"/>
                <w:szCs w:val="28"/>
              </w:rPr>
            </w:pPr>
            <w:r>
              <w:rPr>
                <w:rFonts w:hint="eastAsia" w:ascii="宋体" w:hAnsi="宋体" w:cs="Tahoma"/>
                <w:kern w:val="0"/>
                <w:sz w:val="28"/>
                <w:szCs w:val="28"/>
              </w:rPr>
              <w:t>5</w:t>
            </w:r>
          </w:p>
        </w:tc>
        <w:tc>
          <w:tcPr>
            <w:tcW w:w="24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Tahoma"/>
                <w:kern w:val="0"/>
                <w:sz w:val="28"/>
                <w:szCs w:val="28"/>
              </w:rPr>
            </w:pPr>
            <w:r>
              <w:rPr>
                <w:rFonts w:hint="eastAsia" w:ascii="宋体" w:hAnsi="宋体" w:cs="Tahoma"/>
                <w:kern w:val="0"/>
                <w:sz w:val="28"/>
                <w:szCs w:val="28"/>
              </w:rPr>
              <w:t>就地风门控制箱</w:t>
            </w:r>
          </w:p>
        </w:tc>
        <w:tc>
          <w:tcPr>
            <w:tcW w:w="30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Tahoma"/>
                <w:kern w:val="0"/>
                <w:sz w:val="28"/>
                <w:szCs w:val="28"/>
              </w:rPr>
            </w:pPr>
            <w:r>
              <w:rPr>
                <w:rFonts w:hint="eastAsia" w:ascii="宋体" w:hAnsi="宋体" w:cs="Tahoma"/>
                <w:kern w:val="0"/>
                <w:sz w:val="28"/>
                <w:szCs w:val="28"/>
              </w:rPr>
              <w:t>　</w:t>
            </w:r>
          </w:p>
        </w:tc>
        <w:tc>
          <w:tcPr>
            <w:tcW w:w="82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Tahoma"/>
                <w:kern w:val="0"/>
                <w:sz w:val="28"/>
                <w:szCs w:val="28"/>
              </w:rPr>
            </w:pPr>
            <w:r>
              <w:rPr>
                <w:rFonts w:hint="eastAsia" w:ascii="宋体" w:hAnsi="宋体" w:cs="Tahoma"/>
                <w:kern w:val="0"/>
                <w:sz w:val="28"/>
                <w:szCs w:val="28"/>
              </w:rPr>
              <w:t>台</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Tahoma"/>
                <w:kern w:val="0"/>
                <w:sz w:val="28"/>
                <w:szCs w:val="28"/>
              </w:rPr>
            </w:pPr>
            <w:r>
              <w:rPr>
                <w:rFonts w:hint="eastAsia" w:ascii="宋体" w:hAnsi="宋体" w:cs="Tahoma"/>
                <w:kern w:val="0"/>
                <w:sz w:val="28"/>
                <w:szCs w:val="28"/>
              </w:rPr>
              <w:t>1</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Tahoma"/>
                <w:kern w:val="0"/>
                <w:sz w:val="28"/>
                <w:szCs w:val="28"/>
              </w:rPr>
            </w:pPr>
            <w:r>
              <w:rPr>
                <w:rFonts w:hint="eastAsia" w:ascii="宋体" w:hAnsi="宋体" w:cs="Tahoma"/>
                <w:kern w:val="0"/>
                <w:sz w:val="28"/>
                <w:szCs w:val="28"/>
              </w:rPr>
              <w:t>　</w:t>
            </w:r>
          </w:p>
        </w:tc>
      </w:tr>
    </w:tbl>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宋体" w:hAnsi="宋体" w:cs="宋体"/>
          <w:sz w:val="28"/>
          <w:szCs w:val="28"/>
        </w:rPr>
      </w:pPr>
      <w:r>
        <w:rPr>
          <w:rFonts w:hint="eastAsia" w:ascii="宋体" w:hAnsi="宋体" w:cs="宋体"/>
          <w:sz w:val="28"/>
          <w:szCs w:val="28"/>
        </w:rPr>
        <w:t>表中型号为参考型号，各投标厂家可根据自己产品进行更改、增加，但所有纳入“煤矿安全标志管理目录”管理的设备及配件必须有单独的“MA”证。配置表中的配件、设备应根据实际系统需要进行配备齐全。</w:t>
      </w:r>
    </w:p>
    <w:p>
      <w:pPr>
        <w:keepNext w:val="0"/>
        <w:keepLines w:val="0"/>
        <w:pageBreakBefore w:val="0"/>
        <w:widowControl w:val="0"/>
        <w:tabs>
          <w:tab w:val="left" w:pos="1050"/>
        </w:tabs>
        <w:kinsoku/>
        <w:wordWrap/>
        <w:overflowPunct/>
        <w:topLinePunct w:val="0"/>
        <w:autoSpaceDE/>
        <w:autoSpaceDN/>
        <w:bidi w:val="0"/>
        <w:adjustRightInd/>
        <w:snapToGrid/>
        <w:spacing w:line="240" w:lineRule="auto"/>
        <w:ind w:firstLine="560" w:firstLineChars="200"/>
        <w:textAlignment w:val="auto"/>
        <w:rPr>
          <w:rFonts w:hint="eastAsia" w:ascii="宋体" w:hAnsi="宋体" w:cs="宋体"/>
          <w:sz w:val="28"/>
          <w:szCs w:val="28"/>
        </w:rPr>
      </w:pPr>
      <w:r>
        <w:rPr>
          <w:rFonts w:hint="eastAsia" w:ascii="宋体" w:hAnsi="宋体" w:cs="宋体"/>
          <w:sz w:val="28"/>
          <w:szCs w:val="28"/>
        </w:rPr>
        <w:t>五、供货要求</w:t>
      </w:r>
      <w:bookmarkStart w:id="5" w:name="_GoBack"/>
      <w:bookmarkEnd w:id="5"/>
    </w:p>
    <w:p>
      <w:pPr>
        <w:keepNext w:val="0"/>
        <w:keepLines w:val="0"/>
        <w:pageBreakBefore w:val="0"/>
        <w:widowControl w:val="0"/>
        <w:tabs>
          <w:tab w:val="left" w:pos="1050"/>
        </w:tabs>
        <w:kinsoku/>
        <w:wordWrap/>
        <w:overflowPunct/>
        <w:topLinePunct w:val="0"/>
        <w:autoSpaceDE/>
        <w:autoSpaceDN/>
        <w:bidi w:val="0"/>
        <w:adjustRightInd/>
        <w:snapToGrid/>
        <w:spacing w:line="240" w:lineRule="auto"/>
        <w:ind w:firstLine="560" w:firstLineChars="200"/>
        <w:textAlignment w:val="auto"/>
        <w:rPr>
          <w:rFonts w:hint="eastAsia" w:ascii="宋体" w:hAnsi="宋体" w:cs="宋体"/>
          <w:sz w:val="28"/>
          <w:szCs w:val="28"/>
        </w:rPr>
      </w:pPr>
      <w:r>
        <w:rPr>
          <w:rFonts w:hint="eastAsia" w:ascii="宋体" w:hAnsi="宋体" w:cs="宋体"/>
          <w:sz w:val="28"/>
          <w:szCs w:val="28"/>
        </w:rPr>
        <w:t>1.中标方提供的设备必须是全新的、经检验合格的成套产品，并能够符合矿方现场安装和使用要求；</w:t>
      </w:r>
      <w:r>
        <w:rPr>
          <w:rFonts w:hint="eastAsia" w:ascii="宋体" w:hAnsi="宋体" w:cs="宋体"/>
          <w:sz w:val="28"/>
          <w:szCs w:val="28"/>
          <w:lang w:eastAsia="zh-CN"/>
        </w:rPr>
        <w:t>由中标方进行</w:t>
      </w:r>
      <w:r>
        <w:rPr>
          <w:rFonts w:hint="eastAsia" w:ascii="宋体" w:hAnsi="宋体" w:cs="宋体"/>
          <w:sz w:val="28"/>
          <w:szCs w:val="28"/>
        </w:rPr>
        <w:t>免费现场安装</w:t>
      </w:r>
      <w:r>
        <w:rPr>
          <w:rFonts w:hint="eastAsia" w:ascii="宋体" w:hAnsi="宋体" w:cs="宋体"/>
          <w:sz w:val="28"/>
          <w:szCs w:val="28"/>
          <w:lang w:eastAsia="zh-CN"/>
        </w:rPr>
        <w:t>、</w:t>
      </w:r>
      <w:r>
        <w:rPr>
          <w:rFonts w:hint="eastAsia" w:ascii="宋体" w:hAnsi="宋体" w:cs="宋体"/>
          <w:sz w:val="28"/>
          <w:szCs w:val="28"/>
        </w:rPr>
        <w:t>调试及光纤接头熔接等。</w:t>
      </w:r>
    </w:p>
    <w:p>
      <w:pPr>
        <w:keepNext w:val="0"/>
        <w:keepLines w:val="0"/>
        <w:pageBreakBefore w:val="0"/>
        <w:widowControl w:val="0"/>
        <w:tabs>
          <w:tab w:val="left" w:pos="1050"/>
        </w:tabs>
        <w:kinsoku/>
        <w:wordWrap/>
        <w:overflowPunct/>
        <w:topLinePunct w:val="0"/>
        <w:autoSpaceDE/>
        <w:autoSpaceDN/>
        <w:bidi w:val="0"/>
        <w:adjustRightInd/>
        <w:snapToGrid/>
        <w:spacing w:line="240" w:lineRule="auto"/>
        <w:ind w:firstLine="560" w:firstLineChars="200"/>
        <w:textAlignment w:val="auto"/>
        <w:rPr>
          <w:rFonts w:hint="eastAsia" w:ascii="宋体" w:hAnsi="宋体" w:cs="宋体"/>
          <w:sz w:val="28"/>
          <w:szCs w:val="28"/>
        </w:rPr>
      </w:pPr>
      <w:r>
        <w:rPr>
          <w:rFonts w:hint="eastAsia" w:ascii="宋体" w:hAnsi="宋体" w:cs="宋体"/>
          <w:sz w:val="28"/>
          <w:szCs w:val="28"/>
        </w:rPr>
        <w:t>2.相关技术资料；随机资料：说明书、图纸</w:t>
      </w:r>
      <w:r>
        <w:rPr>
          <w:rFonts w:hint="eastAsia" w:ascii="宋体" w:hAnsi="宋体" w:cs="宋体"/>
          <w:sz w:val="28"/>
          <w:szCs w:val="28"/>
          <w:lang w:eastAsia="zh-CN"/>
        </w:rPr>
        <w:t>（三份纸质，一份电子版）</w:t>
      </w:r>
      <w:r>
        <w:rPr>
          <w:rFonts w:hint="eastAsia" w:ascii="宋体" w:hAnsi="宋体" w:cs="宋体"/>
          <w:sz w:val="28"/>
          <w:szCs w:val="28"/>
        </w:rPr>
        <w:t>、出厂合格证、</w:t>
      </w:r>
      <w:r>
        <w:rPr>
          <w:rFonts w:hint="eastAsia" w:ascii="宋体" w:hAnsi="宋体" w:cs="宋体"/>
          <w:sz w:val="28"/>
          <w:szCs w:val="28"/>
          <w:lang w:eastAsia="zh-CN"/>
        </w:rPr>
        <w:t>纳入</w:t>
      </w:r>
      <w:r>
        <w:rPr>
          <w:rFonts w:hint="eastAsia" w:ascii="宋体" w:hAnsi="宋体" w:cs="宋体"/>
          <w:sz w:val="28"/>
          <w:szCs w:val="28"/>
        </w:rPr>
        <w:t>全国工业产品生产许可证</w:t>
      </w:r>
      <w:r>
        <w:rPr>
          <w:rFonts w:hint="eastAsia" w:ascii="宋体" w:hAnsi="宋体" w:cs="宋体"/>
          <w:sz w:val="28"/>
          <w:szCs w:val="28"/>
          <w:lang w:eastAsia="zh-CN"/>
        </w:rPr>
        <w:t>目录管理的产品</w:t>
      </w:r>
      <w:r>
        <w:rPr>
          <w:rFonts w:hint="eastAsia" w:ascii="宋体" w:hAnsi="宋体" w:cs="宋体"/>
          <w:sz w:val="28"/>
          <w:szCs w:val="28"/>
        </w:rPr>
        <w:t>证书、国家“3C”认证目录的产品。证书必须全部有生产单位红色印章</w:t>
      </w:r>
      <w:r>
        <w:rPr>
          <w:rFonts w:hint="eastAsia" w:ascii="宋体" w:hAnsi="宋体" w:cs="宋体"/>
          <w:sz w:val="28"/>
          <w:szCs w:val="28"/>
          <w:lang w:eastAsia="zh-CN"/>
        </w:rPr>
        <w:t>，小的外协件原厂家无法盖红章的，提前</w:t>
      </w:r>
      <w:r>
        <w:rPr>
          <w:rFonts w:hint="eastAsia" w:ascii="宋体" w:hAnsi="宋体" w:cs="宋体"/>
          <w:sz w:val="28"/>
          <w:szCs w:val="28"/>
          <w:lang w:val="en-US" w:eastAsia="zh-CN"/>
        </w:rPr>
        <w:t>7天书面报矿方，经过书面允许的，可以盖中标方的红章</w:t>
      </w:r>
      <w:r>
        <w:rPr>
          <w:rFonts w:hint="eastAsia" w:ascii="宋体" w:hAnsi="宋体" w:cs="宋体"/>
          <w:sz w:val="28"/>
          <w:szCs w:val="28"/>
        </w:rPr>
        <w:t>。需要第三方检测的还需提供经有资质机构检测的报告（</w:t>
      </w:r>
      <w:r>
        <w:rPr>
          <w:rFonts w:hint="eastAsia" w:ascii="宋体" w:hAnsi="宋体" w:cs="宋体"/>
          <w:sz w:val="28"/>
          <w:szCs w:val="28"/>
          <w:lang w:eastAsia="zh-CN"/>
        </w:rPr>
        <w:t>国家规定</w:t>
      </w:r>
      <w:r>
        <w:rPr>
          <w:rFonts w:hint="eastAsia" w:ascii="宋体" w:hAnsi="宋体" w:cs="宋体"/>
          <w:sz w:val="28"/>
          <w:szCs w:val="28"/>
        </w:rPr>
        <w:t>需第三方检测的，如电缆、光缆等到货后和矿方一起进行检测，检测费用由中标方进行付款）；以上要求确实无法达到的，中标方应在规定的投标时间前</w:t>
      </w:r>
      <w:r>
        <w:rPr>
          <w:rFonts w:hint="eastAsia" w:ascii="宋体" w:hAnsi="宋体" w:cs="宋体"/>
          <w:sz w:val="28"/>
          <w:szCs w:val="28"/>
          <w:lang w:val="en-US" w:eastAsia="zh-CN"/>
        </w:rPr>
        <w:t>7</w:t>
      </w:r>
      <w:r>
        <w:rPr>
          <w:rFonts w:hint="eastAsia" w:ascii="宋体" w:hAnsi="宋体" w:cs="宋体"/>
          <w:sz w:val="28"/>
          <w:szCs w:val="28"/>
        </w:rPr>
        <w:t>天书面向矿方说明</w:t>
      </w:r>
      <w:r>
        <w:rPr>
          <w:rFonts w:hint="eastAsia" w:ascii="宋体" w:hAnsi="宋体" w:cs="宋体"/>
          <w:sz w:val="28"/>
          <w:szCs w:val="28"/>
          <w:lang w:eastAsia="zh-CN"/>
        </w:rPr>
        <w:t>并提供依据</w:t>
      </w:r>
      <w:r>
        <w:rPr>
          <w:rFonts w:hint="eastAsia" w:ascii="宋体" w:hAnsi="宋体" w:cs="宋体"/>
          <w:sz w:val="28"/>
          <w:szCs w:val="28"/>
        </w:rPr>
        <w:t>，并经矿方认可。</w:t>
      </w:r>
    </w:p>
    <w:p>
      <w:pPr>
        <w:keepNext w:val="0"/>
        <w:keepLines w:val="0"/>
        <w:pageBreakBefore w:val="0"/>
        <w:widowControl w:val="0"/>
        <w:tabs>
          <w:tab w:val="left" w:pos="1050"/>
        </w:tabs>
        <w:kinsoku/>
        <w:wordWrap/>
        <w:overflowPunct/>
        <w:topLinePunct w:val="0"/>
        <w:autoSpaceDE/>
        <w:autoSpaceDN/>
        <w:bidi w:val="0"/>
        <w:adjustRightInd/>
        <w:snapToGrid/>
        <w:spacing w:line="240" w:lineRule="auto"/>
        <w:ind w:firstLine="560" w:firstLineChars="200"/>
        <w:textAlignment w:val="auto"/>
        <w:rPr>
          <w:rFonts w:hint="eastAsia" w:ascii="宋体" w:hAnsi="宋体" w:cs="宋体"/>
          <w:sz w:val="28"/>
          <w:szCs w:val="28"/>
        </w:rPr>
      </w:pPr>
      <w:r>
        <w:rPr>
          <w:rFonts w:hint="eastAsia" w:ascii="宋体" w:hAnsi="宋体" w:cs="宋体"/>
          <w:sz w:val="28"/>
          <w:szCs w:val="28"/>
        </w:rPr>
        <w:t>3.交货时间：商务合同签完生效后15天内。</w:t>
      </w:r>
    </w:p>
    <w:p>
      <w:pPr>
        <w:keepNext w:val="0"/>
        <w:keepLines w:val="0"/>
        <w:pageBreakBefore w:val="0"/>
        <w:widowControl w:val="0"/>
        <w:tabs>
          <w:tab w:val="left" w:pos="1050"/>
        </w:tabs>
        <w:kinsoku/>
        <w:wordWrap/>
        <w:overflowPunct/>
        <w:topLinePunct w:val="0"/>
        <w:autoSpaceDE/>
        <w:autoSpaceDN/>
        <w:bidi w:val="0"/>
        <w:adjustRightInd/>
        <w:snapToGrid/>
        <w:spacing w:line="240" w:lineRule="auto"/>
        <w:ind w:firstLine="560" w:firstLineChars="200"/>
        <w:textAlignment w:val="auto"/>
        <w:rPr>
          <w:rFonts w:hint="eastAsia" w:ascii="宋体" w:hAnsi="宋体" w:cs="宋体"/>
          <w:color w:val="auto"/>
          <w:sz w:val="28"/>
          <w:szCs w:val="28"/>
        </w:rPr>
      </w:pPr>
      <w:r>
        <w:rPr>
          <w:rFonts w:hint="eastAsia" w:ascii="宋体" w:hAnsi="宋体" w:cs="宋体"/>
          <w:sz w:val="28"/>
          <w:szCs w:val="28"/>
        </w:rPr>
        <w:t>4.交货地点：山东省济宁市微山县欢城镇西崔庄煤矿院内，产品经验收合格后</w:t>
      </w:r>
      <w:r>
        <w:rPr>
          <w:rFonts w:hint="eastAsia" w:ascii="宋体" w:hAnsi="宋体" w:cs="宋体"/>
          <w:color w:val="auto"/>
          <w:sz w:val="28"/>
          <w:szCs w:val="28"/>
        </w:rPr>
        <w:t>方可</w:t>
      </w:r>
      <w:r>
        <w:rPr>
          <w:rFonts w:hint="eastAsia" w:ascii="宋体" w:hAnsi="宋体" w:cs="宋体"/>
          <w:color w:val="auto"/>
          <w:sz w:val="28"/>
          <w:szCs w:val="28"/>
          <w:lang w:val="en-US" w:eastAsia="zh-CN"/>
        </w:rPr>
        <w:t>安装</w:t>
      </w:r>
      <w:r>
        <w:rPr>
          <w:rFonts w:hint="eastAsia" w:ascii="宋体" w:hAnsi="宋体" w:cs="宋体"/>
          <w:color w:val="auto"/>
          <w:sz w:val="28"/>
          <w:szCs w:val="28"/>
        </w:rPr>
        <w:t>。</w:t>
      </w:r>
    </w:p>
    <w:p>
      <w:pPr>
        <w:keepNext w:val="0"/>
        <w:keepLines w:val="0"/>
        <w:pageBreakBefore w:val="0"/>
        <w:widowControl w:val="0"/>
        <w:tabs>
          <w:tab w:val="left" w:pos="1050"/>
        </w:tabs>
        <w:kinsoku/>
        <w:wordWrap/>
        <w:overflowPunct/>
        <w:topLinePunct w:val="0"/>
        <w:autoSpaceDE/>
        <w:autoSpaceDN/>
        <w:bidi w:val="0"/>
        <w:adjustRightInd/>
        <w:snapToGrid/>
        <w:spacing w:line="240" w:lineRule="auto"/>
        <w:ind w:firstLine="560" w:firstLineChars="200"/>
        <w:textAlignment w:val="auto"/>
        <w:rPr>
          <w:rFonts w:hint="eastAsia" w:ascii="宋体" w:hAnsi="宋体" w:cs="宋体"/>
          <w:color w:val="auto"/>
          <w:sz w:val="28"/>
          <w:szCs w:val="28"/>
        </w:rPr>
      </w:pPr>
      <w:r>
        <w:rPr>
          <w:rFonts w:hint="eastAsia" w:ascii="宋体" w:hAnsi="宋体" w:cs="宋体"/>
          <w:color w:val="auto"/>
          <w:sz w:val="28"/>
          <w:szCs w:val="28"/>
        </w:rPr>
        <w:t>四、质量保证及售后服务</w:t>
      </w:r>
    </w:p>
    <w:p>
      <w:pPr>
        <w:keepNext w:val="0"/>
        <w:keepLines w:val="0"/>
        <w:pageBreakBefore w:val="0"/>
        <w:widowControl w:val="0"/>
        <w:tabs>
          <w:tab w:val="left" w:pos="1050"/>
        </w:tabs>
        <w:kinsoku/>
        <w:wordWrap/>
        <w:overflowPunct/>
        <w:topLinePunct w:val="0"/>
        <w:autoSpaceDE/>
        <w:autoSpaceDN/>
        <w:bidi w:val="0"/>
        <w:adjustRightInd/>
        <w:snapToGrid/>
        <w:spacing w:line="240" w:lineRule="auto"/>
        <w:ind w:firstLine="560" w:firstLineChars="200"/>
        <w:textAlignment w:val="auto"/>
        <w:rPr>
          <w:rFonts w:hint="eastAsia" w:ascii="宋体" w:hAnsi="宋体" w:cs="宋体"/>
          <w:sz w:val="28"/>
          <w:szCs w:val="28"/>
        </w:rPr>
      </w:pPr>
      <w:r>
        <w:rPr>
          <w:rFonts w:hint="eastAsia" w:ascii="宋体" w:hAnsi="宋体" w:cs="宋体"/>
          <w:sz w:val="28"/>
          <w:szCs w:val="28"/>
        </w:rPr>
        <w:t>1.设备自安装调试合格后起一年或产品到货后18个月。在质保期内因设计、制造质量和运输原因造成的元器件的损坏（包括外构件），中标方给予无偿更换。</w:t>
      </w:r>
    </w:p>
    <w:p>
      <w:pPr>
        <w:keepNext w:val="0"/>
        <w:keepLines w:val="0"/>
        <w:pageBreakBefore w:val="0"/>
        <w:widowControl w:val="0"/>
        <w:tabs>
          <w:tab w:val="left" w:pos="1050"/>
        </w:tabs>
        <w:kinsoku/>
        <w:wordWrap/>
        <w:overflowPunct/>
        <w:topLinePunct w:val="0"/>
        <w:autoSpaceDE/>
        <w:autoSpaceDN/>
        <w:bidi w:val="0"/>
        <w:adjustRightInd/>
        <w:snapToGrid/>
        <w:spacing w:line="240" w:lineRule="auto"/>
        <w:ind w:firstLine="560" w:firstLineChars="200"/>
        <w:textAlignment w:val="auto"/>
        <w:rPr>
          <w:rFonts w:hint="eastAsia" w:ascii="宋体" w:hAnsi="宋体" w:cs="宋体"/>
          <w:sz w:val="28"/>
          <w:szCs w:val="28"/>
        </w:rPr>
      </w:pPr>
      <w:r>
        <w:rPr>
          <w:rFonts w:hint="eastAsia" w:ascii="宋体" w:hAnsi="宋体" w:cs="宋体"/>
          <w:sz w:val="28"/>
          <w:szCs w:val="28"/>
        </w:rPr>
        <w:t>2.质保期后，中标方要同样对产品给予良好的服务，及时协助甲方解决问题，提供终身免费技术支持。</w:t>
      </w:r>
    </w:p>
    <w:p>
      <w:pPr>
        <w:keepNext w:val="0"/>
        <w:keepLines w:val="0"/>
        <w:pageBreakBefore w:val="0"/>
        <w:widowControl w:val="0"/>
        <w:tabs>
          <w:tab w:val="left" w:pos="1050"/>
        </w:tabs>
        <w:kinsoku/>
        <w:wordWrap/>
        <w:overflowPunct/>
        <w:topLinePunct w:val="0"/>
        <w:autoSpaceDE/>
        <w:autoSpaceDN/>
        <w:bidi w:val="0"/>
        <w:adjustRightInd/>
        <w:snapToGrid/>
        <w:spacing w:line="240" w:lineRule="auto"/>
        <w:ind w:firstLine="560" w:firstLineChars="200"/>
        <w:textAlignment w:val="auto"/>
        <w:rPr>
          <w:rFonts w:hint="eastAsia" w:ascii="宋体" w:hAnsi="宋体" w:cs="宋体"/>
          <w:sz w:val="28"/>
          <w:szCs w:val="28"/>
        </w:rPr>
      </w:pPr>
      <w:r>
        <w:rPr>
          <w:rFonts w:hint="eastAsia" w:ascii="宋体" w:hAnsi="宋体" w:cs="宋体"/>
          <w:sz w:val="28"/>
          <w:szCs w:val="28"/>
        </w:rPr>
        <w:t>3.如需售后服务，中标方承诺2小时给出解决方案，24小时内到达现场。</w:t>
      </w:r>
    </w:p>
    <w:p>
      <w:pPr>
        <w:keepNext w:val="0"/>
        <w:keepLines w:val="0"/>
        <w:pageBreakBefore w:val="0"/>
        <w:widowControl w:val="0"/>
        <w:tabs>
          <w:tab w:val="left" w:pos="1050"/>
        </w:tabs>
        <w:kinsoku/>
        <w:wordWrap/>
        <w:overflowPunct/>
        <w:topLinePunct w:val="0"/>
        <w:autoSpaceDE/>
        <w:autoSpaceDN/>
        <w:bidi w:val="0"/>
        <w:adjustRightInd/>
        <w:snapToGrid/>
        <w:spacing w:line="240" w:lineRule="auto"/>
        <w:ind w:firstLine="560" w:firstLineChars="200"/>
        <w:textAlignment w:val="auto"/>
        <w:rPr>
          <w:rFonts w:hint="eastAsia" w:ascii="宋体" w:hAnsi="宋体" w:cs="宋体"/>
          <w:sz w:val="28"/>
          <w:szCs w:val="28"/>
        </w:rPr>
      </w:pPr>
      <w:r>
        <w:rPr>
          <w:rFonts w:hint="eastAsia" w:ascii="宋体" w:hAnsi="宋体" w:cs="宋体"/>
          <w:sz w:val="28"/>
          <w:szCs w:val="28"/>
        </w:rPr>
        <w:t>4.质保期内乙方免费上门为用为提供检查服务；乙方备品备件终生优惠提供。</w:t>
      </w:r>
    </w:p>
    <w:p>
      <w:pPr>
        <w:rPr>
          <w:rFonts w:hint="eastAsia" w:eastAsia="宋体"/>
          <w:sz w:val="28"/>
          <w:szCs w:val="28"/>
          <w:lang w:eastAsia="zh-CN"/>
        </w:rPr>
      </w:pPr>
    </w:p>
    <w:sectPr>
      <w:pgSz w:w="11906" w:h="16838"/>
      <w:pgMar w:top="1293" w:right="1080" w:bottom="1293"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g0YWJhNWE5NWUyZjJhZTlkZGQ2ODQ4OTkxYTI3YjcifQ=="/>
  </w:docVars>
  <w:rsids>
    <w:rsidRoot w:val="00A95C68"/>
    <w:rsid w:val="000936BB"/>
    <w:rsid w:val="003A6702"/>
    <w:rsid w:val="004576BA"/>
    <w:rsid w:val="00476383"/>
    <w:rsid w:val="004E2A61"/>
    <w:rsid w:val="00581A85"/>
    <w:rsid w:val="006A5317"/>
    <w:rsid w:val="008C20D5"/>
    <w:rsid w:val="009130DC"/>
    <w:rsid w:val="00A81334"/>
    <w:rsid w:val="00A95C68"/>
    <w:rsid w:val="00CA127B"/>
    <w:rsid w:val="00E10334"/>
    <w:rsid w:val="06700194"/>
    <w:rsid w:val="0B1C3AEA"/>
    <w:rsid w:val="0CEE2AA0"/>
    <w:rsid w:val="0DCF4BB7"/>
    <w:rsid w:val="0EE36CB5"/>
    <w:rsid w:val="12C24507"/>
    <w:rsid w:val="13DF2CA4"/>
    <w:rsid w:val="152F2446"/>
    <w:rsid w:val="17D40CC5"/>
    <w:rsid w:val="180566FC"/>
    <w:rsid w:val="195225FB"/>
    <w:rsid w:val="1B3C0A61"/>
    <w:rsid w:val="1EFF6B72"/>
    <w:rsid w:val="20586DE6"/>
    <w:rsid w:val="272B69DB"/>
    <w:rsid w:val="2ABB2B52"/>
    <w:rsid w:val="2BF01210"/>
    <w:rsid w:val="2FEC4ED7"/>
    <w:rsid w:val="31D96738"/>
    <w:rsid w:val="326F2E91"/>
    <w:rsid w:val="33212743"/>
    <w:rsid w:val="34551C5B"/>
    <w:rsid w:val="34FF6EFF"/>
    <w:rsid w:val="3B5B5A71"/>
    <w:rsid w:val="3DA056C7"/>
    <w:rsid w:val="3E1924FF"/>
    <w:rsid w:val="3E265A58"/>
    <w:rsid w:val="423773F7"/>
    <w:rsid w:val="42502DE3"/>
    <w:rsid w:val="4A174FFD"/>
    <w:rsid w:val="4B105D4E"/>
    <w:rsid w:val="52444636"/>
    <w:rsid w:val="52A76D98"/>
    <w:rsid w:val="55E5452C"/>
    <w:rsid w:val="599537D2"/>
    <w:rsid w:val="5A7F49D8"/>
    <w:rsid w:val="5A9B11BD"/>
    <w:rsid w:val="5BAB44DC"/>
    <w:rsid w:val="5FBD4480"/>
    <w:rsid w:val="63243078"/>
    <w:rsid w:val="67222ACA"/>
    <w:rsid w:val="6A444D29"/>
    <w:rsid w:val="6E847097"/>
    <w:rsid w:val="708E3C26"/>
    <w:rsid w:val="77291B3A"/>
    <w:rsid w:val="7A653492"/>
    <w:rsid w:val="7EE406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3"/>
    <w:qFormat/>
    <w:uiPriority w:val="9"/>
    <w:pPr>
      <w:keepNext/>
      <w:keepLines/>
      <w:spacing w:before="340" w:after="330" w:line="578" w:lineRule="auto"/>
      <w:outlineLvl w:val="0"/>
    </w:pPr>
    <w:rPr>
      <w:b/>
      <w:bCs/>
      <w:kern w:val="44"/>
      <w:sz w:val="44"/>
      <w:szCs w:val="44"/>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Plain Text"/>
    <w:basedOn w:val="1"/>
    <w:link w:val="12"/>
    <w:qFormat/>
    <w:uiPriority w:val="0"/>
    <w:pPr>
      <w:widowControl/>
      <w:jc w:val="left"/>
    </w:pPr>
    <w:rPr>
      <w:rFonts w:ascii="宋体" w:hAnsi="Courier New" w:cstheme="minorBidi"/>
      <w:szCs w:val="22"/>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character" w:styleId="8">
    <w:name w:val="page number"/>
    <w:qFormat/>
    <w:uiPriority w:val="0"/>
  </w:style>
  <w:style w:type="character" w:customStyle="1" w:styleId="9">
    <w:name w:val="页眉 Char"/>
    <w:basedOn w:val="7"/>
    <w:link w:val="5"/>
    <w:qFormat/>
    <w:uiPriority w:val="99"/>
    <w:rPr>
      <w:sz w:val="18"/>
      <w:szCs w:val="18"/>
    </w:rPr>
  </w:style>
  <w:style w:type="character" w:customStyle="1" w:styleId="10">
    <w:name w:val="页脚 Char"/>
    <w:basedOn w:val="7"/>
    <w:link w:val="4"/>
    <w:qFormat/>
    <w:uiPriority w:val="99"/>
    <w:rPr>
      <w:sz w:val="18"/>
      <w:szCs w:val="18"/>
    </w:rPr>
  </w:style>
  <w:style w:type="paragraph" w:styleId="11">
    <w:name w:val="List Paragraph"/>
    <w:basedOn w:val="1"/>
    <w:qFormat/>
    <w:uiPriority w:val="34"/>
    <w:pPr>
      <w:ind w:firstLine="420" w:firstLineChars="200"/>
    </w:pPr>
  </w:style>
  <w:style w:type="character" w:customStyle="1" w:styleId="12">
    <w:name w:val="纯文本 Char"/>
    <w:basedOn w:val="7"/>
    <w:link w:val="3"/>
    <w:qFormat/>
    <w:uiPriority w:val="0"/>
    <w:rPr>
      <w:rFonts w:ascii="宋体" w:hAnsi="Courier New" w:eastAsia="宋体"/>
    </w:rPr>
  </w:style>
  <w:style w:type="character" w:customStyle="1" w:styleId="13">
    <w:name w:val="标题 1 Char"/>
    <w:basedOn w:val="7"/>
    <w:link w:val="2"/>
    <w:qFormat/>
    <w:uiPriority w:val="9"/>
    <w:rPr>
      <w:rFonts w:ascii="Calibri" w:hAnsi="Calibri" w:eastAsia="宋体" w:cs="Times New Roman"/>
      <w:b/>
      <w:bCs/>
      <w:kern w:val="44"/>
      <w:sz w:val="44"/>
      <w:szCs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5634</Words>
  <Characters>6064</Characters>
  <Lines>39</Lines>
  <Paragraphs>11</Paragraphs>
  <TotalTime>94</TotalTime>
  <ScaleCrop>false</ScaleCrop>
  <LinksUpToDate>false</LinksUpToDate>
  <CharactersWithSpaces>6140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2022-05-28T03:36:00Z</dcterms:created>
  <dc:creator>史猛</dc:creator>
  <cp:lastModifiedBy>张</cp:lastModifiedBy>
  <dcterms:modified xsi:type="dcterms:W3CDTF">2022-06-28T06:40:26Z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6E625D11F62C4A3CB79FA1608D5053F0</vt:lpwstr>
  </property>
</Properties>
</file>