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Theme="minorEastAsia" w:hAnsiTheme="minorEastAsia" w:eastAsiaTheme="minorEastAsia" w:cstheme="minorEastAsia"/>
          <w:b/>
          <w:color w:val="000000"/>
          <w:szCs w:val="24"/>
        </w:rPr>
      </w:pPr>
    </w:p>
    <w:p>
      <w:pPr>
        <w:spacing w:line="400" w:lineRule="exact"/>
        <w:rPr>
          <w:rFonts w:asciiTheme="minorEastAsia" w:hAnsiTheme="minorEastAsia" w:eastAsiaTheme="minorEastAsia" w:cstheme="minorEastAsia"/>
          <w:b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color w:val="000000"/>
          <w:szCs w:val="24"/>
          <w:lang w:eastAsia="zh-CN"/>
        </w:rPr>
        <w:t xml:space="preserve">                        催化燃烧设备技术要求</w:t>
      </w:r>
      <w:r>
        <w:rPr>
          <w:rFonts w:hint="eastAsia" w:asciiTheme="minorEastAsia" w:hAnsiTheme="minorEastAsia" w:eastAsiaTheme="minorEastAsia" w:cstheme="minorEastAsia"/>
          <w:b/>
          <w:color w:val="000000"/>
          <w:szCs w:val="24"/>
        </w:rPr>
        <w:t xml:space="preserve"> </w:t>
      </w:r>
    </w:p>
    <w:p>
      <w:pPr>
        <w:numPr>
          <w:ilvl w:val="0"/>
          <w:numId w:val="1"/>
        </w:numPr>
        <w:spacing w:line="400" w:lineRule="exact"/>
        <w:rPr>
          <w:rFonts w:asciiTheme="minorEastAsia" w:hAnsiTheme="minorEastAsia" w:eastAsiaTheme="minorEastAsia" w:cstheme="minorEastAsia"/>
          <w:bCs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Cs w:val="24"/>
          <w:lang w:eastAsia="zh-CN"/>
        </w:rPr>
        <w:t>设备概要：</w:t>
      </w:r>
    </w:p>
    <w:p>
      <w:pPr>
        <w:numPr>
          <w:ilvl w:val="0"/>
          <w:numId w:val="2"/>
        </w:numPr>
        <w:spacing w:line="400" w:lineRule="exact"/>
        <w:rPr>
          <w:rFonts w:asciiTheme="minorEastAsia" w:hAnsiTheme="minorEastAsia" w:eastAsiaTheme="minorEastAsia" w:cstheme="minorEastAsia"/>
          <w:bCs/>
          <w:color w:val="000000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Cs w:val="24"/>
          <w:lang w:eastAsia="zh-CN"/>
        </w:rPr>
        <w:t>设备功能描述：</w:t>
      </w:r>
    </w:p>
    <w:p>
      <w:pPr>
        <w:widowControl/>
        <w:spacing w:line="400" w:lineRule="exact"/>
        <w:rPr>
          <w:rFonts w:asciiTheme="minorEastAsia" w:hAnsiTheme="minorEastAsia" w:eastAsiaTheme="minorEastAsia" w:cstheme="minorEastAsia"/>
          <w:bCs/>
          <w:color w:val="000000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4"/>
          <w:lang w:eastAsia="zh-CN" w:bidi="ar"/>
        </w:rPr>
        <w:t>废气收集后并处理,最终引至烟囱，达标排放整个过程为自动进行。 处理后气体排出应符合《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4"/>
          <w:lang w:val="en-US" w:eastAsia="zh-CN" w:bidi="ar"/>
        </w:rPr>
        <w:t>山东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4"/>
          <w:lang w:eastAsia="zh-CN" w:bidi="ar"/>
        </w:rPr>
        <w:t>省工业企业挥发性有机物排放建议值》 (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4"/>
          <w:lang w:val="en-US" w:eastAsia="zh-CN" w:bidi="ar"/>
        </w:rPr>
        <w:t>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4"/>
          <w:lang w:eastAsia="zh-CN" w:bidi="ar"/>
        </w:rPr>
        <w:t>环攻坚办[2017]162 号)、 《 电池工业污染物排放标准》（ GB30484-2013） 、 文件及业主提出的非甲烷总烃排放浓度低于50mg/m³的要求。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4"/>
          <w:lang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4"/>
          <w:lang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bCs/>
          <w:color w:val="000000"/>
          <w:szCs w:val="24"/>
          <w:lang w:eastAsia="zh-CN"/>
        </w:rPr>
        <w:t>设备工艺流程图：</w:t>
      </w:r>
    </w:p>
    <w:p>
      <w:pPr>
        <w:spacing w:line="400" w:lineRule="exact"/>
        <w:rPr>
          <w:rFonts w:asciiTheme="minorEastAsia" w:hAnsiTheme="minorEastAsia" w:eastAsiaTheme="minorEastAsia" w:cstheme="minorEastAsia"/>
          <w:bCs/>
          <w:color w:val="000000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Cs w:val="24"/>
          <w:lang w:eastAsia="zh-CN"/>
        </w:rPr>
        <w:t>3.设备主要技术参数：</w:t>
      </w:r>
    </w:p>
    <w:tbl>
      <w:tblPr>
        <w:tblStyle w:val="6"/>
        <w:tblW w:w="944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"/>
        <w:gridCol w:w="1920"/>
        <w:gridCol w:w="2"/>
        <w:gridCol w:w="2085"/>
        <w:gridCol w:w="13"/>
        <w:gridCol w:w="1970"/>
        <w:gridCol w:w="100"/>
        <w:gridCol w:w="630"/>
        <w:gridCol w:w="57"/>
        <w:gridCol w:w="560"/>
        <w:gridCol w:w="13"/>
        <w:gridCol w:w="13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序号 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设备/材料名称 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规格参数 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材料 </w:t>
            </w:r>
          </w:p>
        </w:tc>
        <w:tc>
          <w:tcPr>
            <w:tcW w:w="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数量 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单位 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1. 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初中效过滤器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风量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0000m³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/h;1800*1350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*1320mm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主体材质 Q235， 材质采用 2.0 厚 A3 钢静电喷涂。 侧门抽屉式；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前端初效过滤棉；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中端 G4 过滤；</w:t>
            </w:r>
          </w:p>
        </w:tc>
        <w:tc>
          <w:tcPr>
            <w:tcW w:w="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1 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台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2. 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活性炭吸附床 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2000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2000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*1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500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mm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主体材质 Q235， 材质采用 2.0 厚钢板，内板采用 1.5 镀锌板， 含有 5CM 硅酸铝保温。</w:t>
            </w:r>
          </w:p>
        </w:tc>
        <w:tc>
          <w:tcPr>
            <w:tcW w:w="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1 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台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rPr>
                <w:rFonts w:hint="default" w:asciiTheme="minorEastAsia" w:hAnsiTheme="minorEastAsia" w:eastAsiaTheme="minorEastAsia" w:cs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  <w:lang w:val="en-US" w:eastAsia="zh-CN"/>
              </w:rPr>
              <w:t>吸附床可整体移出，方便更换活性炭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3. 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CO 催化燃烧炉 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00*1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00*2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00mm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外壳主体材质Q2352.0 厚， 内板 8 个厚填充 10CM 硅酸铝做保温处理， 板式换热器。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0KW</w:t>
            </w:r>
          </w:p>
        </w:tc>
        <w:tc>
          <w:tcPr>
            <w:tcW w:w="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1 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台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4. 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主风离心风机 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000Nm³/h；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kw； 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KW </w:t>
            </w:r>
          </w:p>
        </w:tc>
        <w:tc>
          <w:tcPr>
            <w:tcW w:w="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1 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台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5. 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脱附离心风机 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00Nm³/h；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防爆型 </w:t>
            </w:r>
          </w:p>
        </w:tc>
        <w:tc>
          <w:tcPr>
            <w:tcW w:w="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1 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台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6. 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吸附系统切换风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阀 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φ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00mm 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气动执行器+304不锈钢阀门 </w:t>
            </w:r>
          </w:p>
        </w:tc>
        <w:tc>
          <w:tcPr>
            <w:tcW w:w="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2 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套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7. 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脱附系统切换风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阀 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φ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400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mm 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气动执行器+304不锈钢阀门</w:t>
            </w:r>
          </w:p>
        </w:tc>
        <w:tc>
          <w:tcPr>
            <w:tcW w:w="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4 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套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8. 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脱附系统电动调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节风阀 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φ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400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mm 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电动调节门执行器+304不锈钢阀门 </w:t>
            </w:r>
          </w:p>
        </w:tc>
        <w:tc>
          <w:tcPr>
            <w:tcW w:w="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2 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套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9. 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脱附管道（含保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温） 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φ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400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mm 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采用 2.0厚钢板喷漆</w:t>
            </w:r>
          </w:p>
        </w:tc>
        <w:tc>
          <w:tcPr>
            <w:tcW w:w="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1 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套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10. 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吸附管道 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800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65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0mm 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Q235 </w:t>
            </w:r>
          </w:p>
        </w:tc>
        <w:tc>
          <w:tcPr>
            <w:tcW w:w="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1 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套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11. 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消防设施 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每个吸附箱配置一套 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  <w:lang w:val="en-US" w:eastAsia="zh-CN"/>
              </w:rPr>
              <w:t>1</w:t>
            </w:r>
          </w:p>
        </w:tc>
        <w:tc>
          <w:tcPr>
            <w:tcW w:w="560" w:type="dxa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套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12. 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泄爆片 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φ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00mm 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燃烧室含泄爆片装置 </w:t>
            </w:r>
          </w:p>
        </w:tc>
        <w:tc>
          <w:tcPr>
            <w:tcW w:w="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1 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套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13. 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进风补冷过滤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套</w:t>
            </w:r>
          </w:p>
        </w:tc>
        <w:tc>
          <w:tcPr>
            <w:tcW w:w="787" w:type="dxa"/>
            <w:gridSpan w:val="3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14. 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阻火器 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500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00mm 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2 </w:t>
            </w:r>
          </w:p>
        </w:tc>
        <w:tc>
          <w:tcPr>
            <w:tcW w:w="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套</w:t>
            </w:r>
          </w:p>
        </w:tc>
        <w:tc>
          <w:tcPr>
            <w:tcW w:w="560" w:type="dxa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15. 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贵金属催化剂 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200 含铂 </w:t>
            </w:r>
          </w:p>
        </w:tc>
        <w:tc>
          <w:tcPr>
            <w:tcW w:w="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0.13 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m³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16.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蜂窝活性炭 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L100× W100×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H100mm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防水型蜂窝活性炭；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碘值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00（新国标） 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5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m³ 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18.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设备组装及调试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（含电控） 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乙方厂内 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1</w:t>
            </w:r>
          </w:p>
        </w:tc>
        <w:tc>
          <w:tcPr>
            <w:tcW w:w="63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  <w:lang w:eastAsia="zh-CN"/>
              </w:rPr>
              <w:t>套</w:t>
            </w:r>
          </w:p>
        </w:tc>
        <w:tc>
          <w:tcPr>
            <w:tcW w:w="1376" w:type="dxa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default" w:asciiTheme="minorEastAsia" w:hAnsiTheme="minorEastAsia" w:eastAsiaTheme="minorEastAsia" w:cstheme="minorEastAsia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19.</w:t>
            </w:r>
          </w:p>
        </w:tc>
        <w:tc>
          <w:tcPr>
            <w:tcW w:w="192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  <w:lang w:eastAsia="zh-CN"/>
              </w:rPr>
              <w:t>电气系统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1 </w:t>
            </w:r>
          </w:p>
        </w:tc>
        <w:tc>
          <w:tcPr>
            <w:tcW w:w="630" w:type="dxa"/>
            <w:gridSpan w:val="3"/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套</w:t>
            </w:r>
          </w:p>
        </w:tc>
        <w:tc>
          <w:tcPr>
            <w:tcW w:w="1376" w:type="dxa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default" w:asciiTheme="minorEastAsia" w:hAnsiTheme="minorEastAsia" w:eastAsiaTheme="minorEastAsia" w:cstheme="minorEastAsia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20.</w:t>
            </w:r>
          </w:p>
        </w:tc>
        <w:tc>
          <w:tcPr>
            <w:tcW w:w="192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  <w:lang w:eastAsia="zh-CN"/>
              </w:rPr>
              <w:t>安装辅材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630" w:type="dxa"/>
            <w:gridSpan w:val="3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21.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风筒、 风阀， 变径三通， 法兰， 弯头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马鞍， 烟囱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… 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… 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 xml:space="preserve">1 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套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</w:pPr>
          </w:p>
        </w:tc>
      </w:tr>
    </w:tbl>
    <w:p>
      <w:pPr>
        <w:widowControl/>
        <w:spacing w:line="400" w:lineRule="exact"/>
        <w:rPr>
          <w:rFonts w:hint="eastAsia" w:asciiTheme="minorEastAsia" w:hAnsiTheme="minorEastAsia" w:eastAsiaTheme="minorEastAsia" w:cstheme="minorEastAsia"/>
          <w:bCs/>
          <w:color w:val="000000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Cs w:val="24"/>
          <w:lang w:val="en-US" w:eastAsia="zh-CN"/>
        </w:rPr>
        <w:t>设备可实现本地/远程控制。</w:t>
      </w:r>
    </w:p>
    <w:p>
      <w:pPr>
        <w:widowControl/>
        <w:spacing w:line="400" w:lineRule="exact"/>
        <w:rPr>
          <w:rFonts w:hint="default" w:asciiTheme="minorEastAsia" w:hAnsiTheme="minorEastAsia" w:eastAsiaTheme="minorEastAsia" w:cstheme="minorEastAsia"/>
          <w:bCs/>
          <w:color w:val="000000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Cs w:val="24"/>
          <w:lang w:val="en-US" w:eastAsia="zh-CN"/>
        </w:rPr>
        <w:t xml:space="preserve">设备管道连接到车间设备上共6台  不漏气  材质防腐蚀 </w:t>
      </w:r>
    </w:p>
    <w:p>
      <w:pPr>
        <w:widowControl/>
        <w:spacing w:line="400" w:lineRule="exact"/>
        <w:rPr>
          <w:rFonts w:hint="default" w:asciiTheme="minorEastAsia" w:hAnsiTheme="minorEastAsia" w:eastAsiaTheme="minorEastAsia" w:cstheme="minorEastAsia"/>
          <w:bCs/>
          <w:color w:val="000000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Cs w:val="24"/>
          <w:lang w:val="en-US" w:eastAsia="zh-CN"/>
        </w:rPr>
        <w:t xml:space="preserve">设备放置位置有厂家筑水泥地面、做基建安装 </w:t>
      </w:r>
      <w:bookmarkStart w:id="0" w:name="_GoBack"/>
      <w:bookmarkEnd w:id="0"/>
    </w:p>
    <w:p>
      <w:pPr>
        <w:spacing w:line="400" w:lineRule="exact"/>
        <w:rPr>
          <w:rFonts w:asciiTheme="minorEastAsia" w:hAnsiTheme="minorEastAsia" w:eastAsiaTheme="minorEastAsia" w:cstheme="minorEastAsia"/>
          <w:bCs/>
          <w:color w:val="000000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Cs w:val="24"/>
          <w:lang w:eastAsia="zh-CN"/>
        </w:rPr>
        <w:t xml:space="preserve">4.机器外观颜色:  </w:t>
      </w:r>
      <w:r>
        <w:rPr>
          <w:rFonts w:hint="eastAsia" w:asciiTheme="minorEastAsia" w:hAnsiTheme="minorEastAsia" w:eastAsiaTheme="minorEastAsia" w:cstheme="minorEastAsia"/>
          <w:szCs w:val="24"/>
        </w:rPr>
        <w:t>5Y9/1.5</w:t>
      </w:r>
      <w:r>
        <w:rPr>
          <w:rFonts w:hint="eastAsia" w:asciiTheme="minorEastAsia" w:hAnsiTheme="minorEastAsia" w:eastAsiaTheme="minorEastAsia" w:cstheme="minorEastAsia"/>
          <w:bCs/>
          <w:color w:val="000000"/>
          <w:szCs w:val="24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Cs w:val="24"/>
        </w:rPr>
        <w:t>安全防护装置涂警戒色</w:t>
      </w:r>
    </w:p>
    <w:p>
      <w:pPr>
        <w:numPr>
          <w:ilvl w:val="0"/>
          <w:numId w:val="1"/>
        </w:numPr>
        <w:spacing w:line="400" w:lineRule="exact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Cs w:val="24"/>
          <w:lang w:eastAsia="zh-CN"/>
        </w:rPr>
        <w:t>设备主要配件标准元器件品牌：</w:t>
      </w:r>
    </w:p>
    <w:tbl>
      <w:tblPr>
        <w:tblStyle w:val="6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347"/>
        <w:gridCol w:w="2954"/>
        <w:gridCol w:w="3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8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</w:rPr>
              <w:t>序列</w:t>
            </w:r>
          </w:p>
        </w:tc>
        <w:tc>
          <w:tcPr>
            <w:tcW w:w="234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</w:rPr>
              <w:t>主要配置</w:t>
            </w:r>
          </w:p>
        </w:tc>
        <w:tc>
          <w:tcPr>
            <w:tcW w:w="2954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</w:rPr>
              <w:t>品牌</w:t>
            </w:r>
          </w:p>
        </w:tc>
        <w:tc>
          <w:tcPr>
            <w:tcW w:w="3430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</w:rPr>
              <w:t>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numPr>
                <w:ilvl w:val="0"/>
                <w:numId w:val="3"/>
              </w:num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234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  <w:lang w:eastAsia="zh-CN"/>
              </w:rPr>
              <w:t>PLC</w:t>
            </w:r>
          </w:p>
        </w:tc>
        <w:tc>
          <w:tcPr>
            <w:tcW w:w="2954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  <w:lang w:eastAsia="zh-CN"/>
              </w:rPr>
              <w:t>欧姆龙、西门子</w:t>
            </w:r>
          </w:p>
        </w:tc>
        <w:tc>
          <w:tcPr>
            <w:tcW w:w="3430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</w:rPr>
              <w:t>日本、德国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numPr>
                <w:ilvl w:val="0"/>
                <w:numId w:val="3"/>
              </w:num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234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</w:rPr>
              <w:t>触摸屏</w:t>
            </w:r>
          </w:p>
        </w:tc>
        <w:tc>
          <w:tcPr>
            <w:tcW w:w="2954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</w:rPr>
              <w:t>威纶、昆仑通态</w:t>
            </w:r>
          </w:p>
        </w:tc>
        <w:tc>
          <w:tcPr>
            <w:tcW w:w="3430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numPr>
                <w:ilvl w:val="0"/>
                <w:numId w:val="3"/>
              </w:num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2347" w:type="dxa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  <w:lang w:val="en-US" w:eastAsia="zh-CN"/>
              </w:rPr>
              <w:t>接触器、断路器</w:t>
            </w:r>
          </w:p>
        </w:tc>
        <w:tc>
          <w:tcPr>
            <w:tcW w:w="2954" w:type="dxa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  <w:lang w:val="en-US" w:eastAsia="zh-CN"/>
              </w:rPr>
              <w:t>施耐德、ABB</w:t>
            </w:r>
          </w:p>
        </w:tc>
        <w:tc>
          <w:tcPr>
            <w:tcW w:w="3430" w:type="dxa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numPr>
                <w:ilvl w:val="0"/>
                <w:numId w:val="3"/>
              </w:num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2347" w:type="dxa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  <w:lang w:val="en-US" w:eastAsia="zh-CN"/>
              </w:rPr>
              <w:t>变频器</w:t>
            </w:r>
          </w:p>
        </w:tc>
        <w:tc>
          <w:tcPr>
            <w:tcW w:w="2954" w:type="dxa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  <w:lang w:val="en-US" w:eastAsia="zh-CN"/>
              </w:rPr>
              <w:t>汇川/台达</w:t>
            </w:r>
          </w:p>
        </w:tc>
        <w:tc>
          <w:tcPr>
            <w:tcW w:w="3430" w:type="dxa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</w:tbl>
    <w:p>
      <w:pPr>
        <w:spacing w:line="400" w:lineRule="exact"/>
        <w:rPr>
          <w:rFonts w:asciiTheme="minorEastAsia" w:hAnsiTheme="minorEastAsia" w:eastAsiaTheme="minorEastAsia" w:cstheme="minorEastAsia"/>
          <w:color w:val="000000"/>
          <w:szCs w:val="24"/>
        </w:rPr>
      </w:pPr>
    </w:p>
    <w:p>
      <w:pPr>
        <w:numPr>
          <w:ilvl w:val="0"/>
          <w:numId w:val="1"/>
        </w:numPr>
        <w:spacing w:line="400" w:lineRule="exact"/>
        <w:rPr>
          <w:rFonts w:asciiTheme="minorEastAsia" w:hAnsiTheme="minorEastAsia" w:eastAsiaTheme="minorEastAsia" w:cstheme="minorEastAsia"/>
          <w:b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提供设备的易损件清单,并配备2套备品备件：</w:t>
      </w:r>
    </w:p>
    <w:p>
      <w:pPr>
        <w:numPr>
          <w:ilvl w:val="0"/>
          <w:numId w:val="1"/>
        </w:numPr>
        <w:spacing w:line="400" w:lineRule="exact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提供随机附件清单：</w:t>
      </w:r>
    </w:p>
    <w:p>
      <w:pPr>
        <w:numPr>
          <w:ilvl w:val="0"/>
          <w:numId w:val="1"/>
        </w:numPr>
        <w:spacing w:line="400" w:lineRule="exact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安装工程：设备安装调试期为15天。</w:t>
      </w:r>
    </w:p>
    <w:p>
      <w:pPr>
        <w:numPr>
          <w:ilvl w:val="0"/>
          <w:numId w:val="1"/>
        </w:numPr>
        <w:spacing w:line="400" w:lineRule="exact"/>
        <w:rPr>
          <w:rFonts w:asciiTheme="minorEastAsia" w:hAnsiTheme="minorEastAsia" w:eastAsiaTheme="minorEastAsia" w:cstheme="minorEastAsia"/>
          <w:color w:val="000000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标准规则:</w:t>
      </w:r>
    </w:p>
    <w:p>
      <w:pPr>
        <w:spacing w:line="400" w:lineRule="exact"/>
        <w:rPr>
          <w:rFonts w:asciiTheme="minorEastAsia" w:hAnsiTheme="minorEastAsia" w:eastAsiaTheme="minorEastAsia" w:cstheme="minorEastAsia"/>
          <w:color w:val="000000"/>
          <w:szCs w:val="24"/>
          <w:lang w:eastAsia="zh-CN"/>
        </w:rPr>
      </w:pPr>
      <w:r>
        <w:rPr>
          <w:rStyle w:val="41"/>
          <w:rFonts w:hint="eastAsia" w:asciiTheme="minorEastAsia" w:hAnsiTheme="minorEastAsia" w:eastAsiaTheme="minorEastAsia" w:cstheme="minorEastAsia"/>
          <w:sz w:val="24"/>
          <w:szCs w:val="24"/>
        </w:rPr>
        <w:t>依据相关法律法规：</w:t>
      </w:r>
      <w:r>
        <w:rPr>
          <w:rStyle w:val="41"/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Style w:val="41"/>
          <w:rFonts w:hint="eastAsia" w:asciiTheme="minorEastAsia" w:hAnsiTheme="minorEastAsia" w:eastAsiaTheme="minorEastAsia" w:cstheme="minorEastAsia"/>
          <w:sz w:val="24"/>
          <w:szCs w:val="24"/>
        </w:rPr>
        <w:t>(1)《中华人民共和国环境保护法》 ；</w:t>
      </w:r>
      <w:r>
        <w:rPr>
          <w:rStyle w:val="41"/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Style w:val="41"/>
          <w:rFonts w:hint="eastAsia" w:asciiTheme="minorEastAsia" w:hAnsiTheme="minorEastAsia" w:eastAsiaTheme="minorEastAsia" w:cstheme="minorEastAsia"/>
          <w:sz w:val="24"/>
          <w:szCs w:val="24"/>
        </w:rPr>
        <w:t>(2)《大气污染物综合排放标准》 （GB16297-1996） ；</w:t>
      </w:r>
      <w:r>
        <w:rPr>
          <w:rStyle w:val="41"/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Style w:val="41"/>
          <w:rFonts w:hint="eastAsia" w:asciiTheme="minorEastAsia" w:hAnsiTheme="minorEastAsia" w:eastAsiaTheme="minorEastAsia" w:cstheme="minorEastAsia"/>
          <w:sz w:val="24"/>
          <w:szCs w:val="24"/>
        </w:rPr>
        <w:t>(3)《恶臭污染物排放标准》 (GB14554-1993)；</w:t>
      </w:r>
      <w:r>
        <w:rPr>
          <w:rStyle w:val="41"/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Style w:val="41"/>
          <w:rFonts w:hint="eastAsia" w:asciiTheme="minorEastAsia" w:hAnsiTheme="minorEastAsia" w:eastAsiaTheme="minorEastAsia" w:cstheme="minorEastAsia"/>
          <w:sz w:val="24"/>
          <w:szCs w:val="24"/>
        </w:rPr>
        <w:t>(4)《环境空气质量标准》 （GB3095-2012） ；</w:t>
      </w:r>
      <w:r>
        <w:rPr>
          <w:rStyle w:val="41"/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Style w:val="41"/>
          <w:rFonts w:hint="eastAsia" w:asciiTheme="minorEastAsia" w:hAnsiTheme="minorEastAsia" w:eastAsiaTheme="minorEastAsia" w:cstheme="minorEastAsia"/>
          <w:sz w:val="24"/>
          <w:szCs w:val="24"/>
        </w:rPr>
        <w:t>(5)《 工厂企业厂界噪声标准及其测量方法》 (GB12348～</w:t>
      </w:r>
      <w:r>
        <w:rPr>
          <w:rStyle w:val="41"/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Style w:val="41"/>
          <w:rFonts w:hint="eastAsia" w:asciiTheme="minorEastAsia" w:hAnsiTheme="minorEastAsia" w:eastAsiaTheme="minorEastAsia" w:cstheme="minorEastAsia"/>
          <w:sz w:val="24"/>
          <w:szCs w:val="24"/>
        </w:rPr>
        <w:t>12349-90)；</w:t>
      </w:r>
      <w:r>
        <w:rPr>
          <w:rStyle w:val="41"/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Style w:val="41"/>
          <w:rFonts w:hint="eastAsia" w:asciiTheme="minorEastAsia" w:hAnsiTheme="minorEastAsia" w:eastAsiaTheme="minorEastAsia" w:cstheme="minorEastAsia"/>
          <w:sz w:val="24"/>
          <w:szCs w:val="24"/>
        </w:rPr>
        <w:t>(6)《工作场所有害因素职业接触限值》 (GBZ 2-2002)；</w:t>
      </w:r>
      <w:r>
        <w:rPr>
          <w:rStyle w:val="41"/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Style w:val="41"/>
          <w:rFonts w:hint="eastAsia" w:asciiTheme="minorEastAsia" w:hAnsiTheme="minorEastAsia" w:eastAsiaTheme="minorEastAsia" w:cstheme="minorEastAsia"/>
          <w:sz w:val="24"/>
          <w:szCs w:val="24"/>
        </w:rPr>
        <w:t>(7)《工业企业设计卫生标准》 (GBZ 1-2002)；</w:t>
      </w:r>
      <w:r>
        <w:rPr>
          <w:rStyle w:val="41"/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Style w:val="41"/>
          <w:rFonts w:hint="eastAsia" w:asciiTheme="minorEastAsia" w:hAnsiTheme="minorEastAsia" w:eastAsiaTheme="minorEastAsia" w:cstheme="minorEastAsia"/>
          <w:sz w:val="24"/>
          <w:szCs w:val="24"/>
        </w:rPr>
        <w:t>(8)《建设项目环境保护条例》 中华人民共和国国务院令第 253</w:t>
      </w:r>
      <w:r>
        <w:rPr>
          <w:rStyle w:val="41"/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Style w:val="41"/>
          <w:rFonts w:hint="eastAsia" w:asciiTheme="minorEastAsia" w:hAnsiTheme="minorEastAsia" w:eastAsiaTheme="minorEastAsia" w:cstheme="minorEastAsia"/>
          <w:sz w:val="24"/>
          <w:szCs w:val="24"/>
        </w:rPr>
        <w:t>号 1998；</w:t>
      </w:r>
    </w:p>
    <w:p>
      <w:pPr>
        <w:numPr>
          <w:ilvl w:val="0"/>
          <w:numId w:val="1"/>
        </w:numPr>
        <w:spacing w:line="400" w:lineRule="exact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安全标准：</w:t>
      </w:r>
    </w:p>
    <w:p>
      <w:pPr>
        <w:numPr>
          <w:ilvl w:val="0"/>
          <w:numId w:val="4"/>
        </w:numPr>
        <w:spacing w:line="400" w:lineRule="exact"/>
        <w:rPr>
          <w:rFonts w:asciiTheme="minorEastAsia" w:hAnsiTheme="minorEastAsia" w:eastAsiaTheme="minorEastAsia" w:cstheme="minorEastAsia"/>
          <w:color w:val="000000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设备上配备急停按钮及防护罩</w:t>
      </w:r>
    </w:p>
    <w:p>
      <w:pPr>
        <w:numPr>
          <w:ilvl w:val="0"/>
          <w:numId w:val="4"/>
        </w:numPr>
        <w:spacing w:line="400" w:lineRule="exact"/>
        <w:rPr>
          <w:rFonts w:asciiTheme="minorEastAsia" w:hAnsiTheme="minorEastAsia" w:eastAsiaTheme="minorEastAsia" w:cstheme="minorEastAsia"/>
          <w:color w:val="000000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内部有消防报警及喷淋功能。</w:t>
      </w:r>
    </w:p>
    <w:p>
      <w:pPr>
        <w:numPr>
          <w:ilvl w:val="0"/>
          <w:numId w:val="1"/>
        </w:numPr>
        <w:spacing w:line="400" w:lineRule="exact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提交文件资料：</w:t>
      </w:r>
    </w:p>
    <w:p>
      <w:pPr>
        <w:tabs>
          <w:tab w:val="left" w:pos="5640"/>
        </w:tabs>
        <w:spacing w:line="400" w:lineRule="exact"/>
        <w:ind w:firstLine="480" w:firstLineChars="200"/>
        <w:rPr>
          <w:rFonts w:asciiTheme="minorEastAsia" w:hAnsiTheme="minorEastAsia" w:eastAsiaTheme="minorEastAsia" w:cstheme="minorEastAsia"/>
          <w:b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Cs w:val="24"/>
        </w:rPr>
        <w:t>合格证</w:t>
      </w:r>
      <w:r>
        <w:rPr>
          <w:rFonts w:hint="eastAsia" w:asciiTheme="minorEastAsia" w:hAnsiTheme="minorEastAsia" w:eastAsiaTheme="minorEastAsia" w:cstheme="minorEastAsia"/>
          <w:b/>
          <w:szCs w:val="24"/>
        </w:rPr>
        <w:t xml:space="preserve"> </w:t>
      </w:r>
    </w:p>
    <w:p>
      <w:pPr>
        <w:tabs>
          <w:tab w:val="left" w:pos="5640"/>
        </w:tabs>
        <w:spacing w:line="400" w:lineRule="exact"/>
        <w:ind w:firstLine="480" w:firstLineChars="20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Cs w:val="24"/>
        </w:rPr>
        <w:t xml:space="preserve">说明书 </w:t>
      </w: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Cs w:val="24"/>
        </w:rPr>
        <w:t xml:space="preserve">              </w:t>
      </w:r>
    </w:p>
    <w:p>
      <w:pPr>
        <w:tabs>
          <w:tab w:val="left" w:pos="5640"/>
        </w:tabs>
        <w:spacing w:line="400" w:lineRule="exact"/>
        <w:ind w:firstLine="240" w:firstLineChars="10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1）设备使用</w:t>
      </w:r>
      <w:r>
        <w:rPr>
          <w:rFonts w:hint="eastAsia" w:asciiTheme="minorEastAsia" w:hAnsiTheme="minorEastAsia" w:eastAsiaTheme="minorEastAsia" w:cstheme="minorEastAsia"/>
          <w:szCs w:val="24"/>
        </w:rPr>
        <w:t>说明</w:t>
      </w:r>
    </w:p>
    <w:p>
      <w:pPr>
        <w:tabs>
          <w:tab w:val="left" w:pos="5640"/>
        </w:tabs>
        <w:spacing w:line="40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2）关键部件、配件</w:t>
      </w:r>
      <w:r>
        <w:rPr>
          <w:rFonts w:hint="eastAsia" w:asciiTheme="minorEastAsia" w:hAnsiTheme="minorEastAsia" w:eastAsiaTheme="minorEastAsia" w:cstheme="minorEastAsia"/>
          <w:szCs w:val="24"/>
        </w:rPr>
        <w:t>操作说明</w:t>
      </w: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书：如：变频器、纠偏控制器、伺服电机驱动器等。</w:t>
      </w:r>
    </w:p>
    <w:p>
      <w:pPr>
        <w:tabs>
          <w:tab w:val="left" w:pos="5640"/>
        </w:tabs>
        <w:spacing w:line="400" w:lineRule="exact"/>
        <w:ind w:firstLine="480" w:firstLineChars="20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3.</w:t>
      </w:r>
      <w:r>
        <w:rPr>
          <w:rFonts w:hint="eastAsia" w:asciiTheme="minorEastAsia" w:hAnsiTheme="minorEastAsia" w:eastAsiaTheme="minorEastAsia" w:cstheme="minorEastAsia"/>
          <w:szCs w:val="24"/>
        </w:rPr>
        <w:t xml:space="preserve">图纸 </w:t>
      </w: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Cs w:val="24"/>
        </w:rPr>
        <w:t xml:space="preserve">      </w:t>
      </w:r>
    </w:p>
    <w:p>
      <w:pPr>
        <w:tabs>
          <w:tab w:val="left" w:pos="5640"/>
        </w:tabs>
        <w:spacing w:line="400" w:lineRule="exact"/>
        <w:ind w:firstLine="480" w:firstLineChars="20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1）</w:t>
      </w:r>
      <w:r>
        <w:rPr>
          <w:rFonts w:hint="eastAsia" w:asciiTheme="minorEastAsia" w:hAnsiTheme="minorEastAsia" w:eastAsiaTheme="minorEastAsia" w:cstheme="minorEastAsia"/>
          <w:szCs w:val="24"/>
        </w:rPr>
        <w:t>设备安装布置图</w:t>
      </w:r>
    </w:p>
    <w:p>
      <w:pPr>
        <w:tabs>
          <w:tab w:val="left" w:pos="5640"/>
        </w:tabs>
        <w:spacing w:line="400" w:lineRule="exact"/>
        <w:ind w:firstLine="480" w:firstLineChars="200"/>
        <w:rPr>
          <w:rFonts w:asciiTheme="minorEastAsia" w:hAnsiTheme="minorEastAsia" w:eastAsiaTheme="minorEastAsia" w:cstheme="minorEastAsia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2）</w:t>
      </w:r>
      <w:r>
        <w:rPr>
          <w:rFonts w:hint="eastAsia" w:asciiTheme="minorEastAsia" w:hAnsiTheme="minorEastAsia" w:eastAsiaTheme="minorEastAsia" w:cstheme="minorEastAsia"/>
          <w:szCs w:val="24"/>
        </w:rPr>
        <w:t>电器原理图</w:t>
      </w:r>
    </w:p>
    <w:p>
      <w:pPr>
        <w:spacing w:line="400" w:lineRule="exact"/>
        <w:ind w:firstLine="480"/>
        <w:rPr>
          <w:rFonts w:asciiTheme="minorEastAsia" w:hAnsiTheme="minorEastAsia" w:eastAsiaTheme="minorEastAsia" w:cstheme="minorEastAsia"/>
          <w:color w:val="000000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 xml:space="preserve">4. 培训资料： </w:t>
      </w:r>
    </w:p>
    <w:p>
      <w:pPr>
        <w:spacing w:line="400" w:lineRule="exact"/>
        <w:ind w:firstLine="480"/>
        <w:rPr>
          <w:rFonts w:asciiTheme="minorEastAsia" w:hAnsiTheme="minorEastAsia" w:eastAsiaTheme="minorEastAsia" w:cstheme="minorEastAsia"/>
          <w:color w:val="000000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1）操作注意事项</w:t>
      </w:r>
    </w:p>
    <w:p>
      <w:pPr>
        <w:spacing w:line="400" w:lineRule="exact"/>
        <w:ind w:firstLine="480"/>
        <w:rPr>
          <w:rFonts w:asciiTheme="minorEastAsia" w:hAnsiTheme="minorEastAsia" w:eastAsiaTheme="minorEastAsia" w:cstheme="minorEastAsia"/>
          <w:color w:val="000000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2）日常保养</w:t>
      </w:r>
    </w:p>
    <w:p>
      <w:pPr>
        <w:spacing w:line="400" w:lineRule="exact"/>
        <w:ind w:firstLine="480"/>
        <w:rPr>
          <w:rFonts w:asciiTheme="minorEastAsia" w:hAnsiTheme="minorEastAsia" w:eastAsiaTheme="minorEastAsia" w:cstheme="minorEastAsia"/>
          <w:color w:val="000000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3）运行注意事项</w:t>
      </w:r>
    </w:p>
    <w:p>
      <w:pPr>
        <w:spacing w:line="400" w:lineRule="exact"/>
        <w:ind w:firstLine="480"/>
        <w:rPr>
          <w:rFonts w:asciiTheme="minorEastAsia" w:hAnsiTheme="minorEastAsia" w:eastAsiaTheme="minorEastAsia" w:cstheme="minorEastAsia"/>
          <w:color w:val="000000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4）开机准备操作流程</w:t>
      </w:r>
    </w:p>
    <w:p>
      <w:pPr>
        <w:spacing w:line="400" w:lineRule="exact"/>
        <w:ind w:firstLine="480"/>
        <w:rPr>
          <w:rFonts w:asciiTheme="minorEastAsia" w:hAnsiTheme="minorEastAsia" w:eastAsiaTheme="minorEastAsia" w:cstheme="minorEastAsia"/>
          <w:color w:val="000000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5）开机操作流程</w:t>
      </w:r>
    </w:p>
    <w:p>
      <w:pPr>
        <w:pStyle w:val="42"/>
        <w:numPr>
          <w:ilvl w:val="0"/>
          <w:numId w:val="5"/>
        </w:numPr>
        <w:spacing w:line="400" w:lineRule="exact"/>
        <w:ind w:firstLineChars="0"/>
        <w:rPr>
          <w:rFonts w:asciiTheme="minorEastAsia" w:hAnsiTheme="minorEastAsia" w:eastAsiaTheme="minorEastAsia" w:cstheme="minorEastAsia"/>
          <w:color w:val="000000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关机操作流程</w:t>
      </w:r>
    </w:p>
    <w:p>
      <w:pPr>
        <w:spacing w:line="400" w:lineRule="exact"/>
        <w:rPr>
          <w:rFonts w:asciiTheme="minorEastAsia" w:hAnsiTheme="minorEastAsia" w:eastAsiaTheme="minorEastAsia" w:cstheme="minorEastAsia"/>
          <w:color w:val="000000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九、设备验收：</w:t>
      </w:r>
    </w:p>
    <w:p>
      <w:pPr>
        <w:spacing w:line="400" w:lineRule="exact"/>
        <w:rPr>
          <w:rFonts w:asciiTheme="minorEastAsia" w:hAnsiTheme="minorEastAsia" w:eastAsiaTheme="minorEastAsia" w:cstheme="minorEastAsia"/>
          <w:color w:val="000000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1、车间生产情况下设备连续使用</w:t>
      </w:r>
      <w:r>
        <w:rPr>
          <w:rFonts w:hint="eastAsia" w:asciiTheme="minorEastAsia" w:hAnsiTheme="minorEastAsia" w:eastAsiaTheme="minorEastAsia" w:cstheme="minorEastAsia"/>
          <w:color w:val="000000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个月，检测排放口的气体，符合环保部门A级企业的标准。</w:t>
      </w:r>
    </w:p>
    <w:p>
      <w:pPr>
        <w:spacing w:line="400" w:lineRule="exact"/>
        <w:rPr>
          <w:rFonts w:asciiTheme="minorEastAsia" w:hAnsiTheme="minorEastAsia" w:eastAsiaTheme="minorEastAsia" w:cstheme="minorEastAsia"/>
          <w:color w:val="000000"/>
          <w:szCs w:val="24"/>
          <w:lang w:eastAsia="zh-CN"/>
        </w:rPr>
      </w:pPr>
      <w:r>
        <w:rPr>
          <w:rFonts w:asciiTheme="minorEastAsia" w:hAnsiTheme="minorEastAsia" w:eastAsiaTheme="minorEastAsia" w:cstheme="minorEastAsia"/>
          <w:color w:val="000000"/>
          <w:szCs w:val="24"/>
          <w:lang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、内部活性碳的使用寿命大于2年。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</w:pPr>
      <w:r>
        <w:rPr>
          <w:rFonts w:asciiTheme="minorEastAsia" w:hAnsiTheme="minorEastAsia" w:eastAsiaTheme="minorEastAsia" w:cstheme="minorEastAsia"/>
          <w:color w:val="000000"/>
          <w:szCs w:val="24"/>
          <w:lang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、符合上述的各项条款。如不能满足以上三条，则设备供应商应在1</w:t>
      </w:r>
      <w:r>
        <w:rPr>
          <w:rFonts w:asciiTheme="minorEastAsia" w:hAnsiTheme="minorEastAsia" w:eastAsiaTheme="minorEastAsia" w:cstheme="minorEastAsia"/>
          <w:color w:val="000000"/>
          <w:szCs w:val="24"/>
          <w:lang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日内进行整改，如整改后仍不达标，则供方需无条件进行退货处理。</w:t>
      </w:r>
    </w:p>
    <w:p>
      <w:pPr>
        <w:spacing w:line="400" w:lineRule="exact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</w:rPr>
        <w:t>十、</w:t>
      </w: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产品质保要求：</w:t>
      </w:r>
    </w:p>
    <w:p>
      <w:pPr>
        <w:numPr>
          <w:ilvl w:val="0"/>
          <w:numId w:val="6"/>
        </w:numPr>
        <w:spacing w:line="400" w:lineRule="exact"/>
        <w:rPr>
          <w:rFonts w:asciiTheme="minorEastAsia" w:hAnsiTheme="minorEastAsia" w:eastAsiaTheme="minorEastAsia" w:cstheme="minorEastAsia"/>
          <w:color w:val="000000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设备验收合格后，整机质保二年。</w:t>
      </w:r>
    </w:p>
    <w:p>
      <w:pPr>
        <w:numPr>
          <w:ilvl w:val="0"/>
          <w:numId w:val="6"/>
        </w:numPr>
        <w:spacing w:line="400" w:lineRule="exact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设备如涉及软件，则终身免费升级更新。</w:t>
      </w:r>
    </w:p>
    <w:p>
      <w:pPr>
        <w:spacing w:line="400" w:lineRule="exact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3,</w:t>
      </w:r>
      <w:r>
        <w:rPr>
          <w:rFonts w:hint="eastAsia" w:asciiTheme="minorEastAsia" w:hAnsiTheme="minorEastAsia" w:eastAsiaTheme="minorEastAsia" w:cstheme="minorEastAsia"/>
          <w:color w:val="000000"/>
          <w:szCs w:val="24"/>
        </w:rPr>
        <w:t>接到售后电话 24 小时内到达现场并解决问题， 并随时提供更换材料或设备相关的技术咨询服务。</w:t>
      </w:r>
      <w:r>
        <w:rPr>
          <w:rFonts w:hint="eastAsia" w:asciiTheme="minorEastAsia" w:hAnsiTheme="minorEastAsia" w:eastAsiaTheme="minorEastAsia" w:cstheme="minorEastAsia"/>
          <w:szCs w:val="24"/>
        </w:rPr>
        <w:t xml:space="preserve"> </w:t>
      </w:r>
    </w:p>
    <w:p>
      <w:pPr>
        <w:spacing w:line="400" w:lineRule="exact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Cs w:val="24"/>
        </w:rPr>
        <w:t xml:space="preserve">     </w:t>
      </w:r>
    </w:p>
    <w:p>
      <w:pPr>
        <w:spacing w:line="400" w:lineRule="exact"/>
        <w:ind w:firstLine="235" w:firstLineChars="98"/>
        <w:rPr>
          <w:rFonts w:asciiTheme="minorEastAsia" w:hAnsiTheme="minorEastAsia" w:eastAsiaTheme="minorEastAsia" w:cstheme="minorEastAsia"/>
          <w:szCs w:val="24"/>
          <w:lang w:eastAsia="zh-CN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283"/>
      <w:cols w:space="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eastAsia="宋体"/>
        <w:sz w:val="21"/>
        <w:szCs w:val="21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810" w:hanging="8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810" w:hanging="8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double" w:color="auto" w:sz="8" w:space="0"/>
      </w:pBdr>
      <w:wordWrap w:val="0"/>
      <w:ind w:left="0" w:firstLine="0"/>
      <w:jc w:val="both"/>
      <w:rPr>
        <w:lang w:eastAsia="zh-CN"/>
      </w:rPr>
    </w:pPr>
    <w:r>
      <w:rPr>
        <w:rFonts w:hint="eastAsia"/>
        <w:lang w:eastAsia="zh-CN"/>
      </w:rPr>
      <w:t xml:space="preserve">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425B89"/>
    <w:multiLevelType w:val="singleLevel"/>
    <w:tmpl w:val="98425B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541AC2D"/>
    <w:multiLevelType w:val="singleLevel"/>
    <w:tmpl w:val="C541AC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3FAA61B"/>
    <w:multiLevelType w:val="singleLevel"/>
    <w:tmpl w:val="23FAA61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80" w:firstLine="0"/>
      </w:pPr>
    </w:lvl>
  </w:abstractNum>
  <w:abstractNum w:abstractNumId="3">
    <w:nsid w:val="56FFEF6C"/>
    <w:multiLevelType w:val="singleLevel"/>
    <w:tmpl w:val="56FFEF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73DBCCF"/>
    <w:multiLevelType w:val="singleLevel"/>
    <w:tmpl w:val="573DBCC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7E0F64BE"/>
    <w:multiLevelType w:val="multilevel"/>
    <w:tmpl w:val="7E0F64BE"/>
    <w:lvl w:ilvl="0" w:tentative="0">
      <w:start w:val="6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0OGM4MDM3YjBhMmNhMGM1YTYyZTU5NzViYmQ4OWUifQ=="/>
  </w:docVars>
  <w:rsids>
    <w:rsidRoot w:val="00B3593C"/>
    <w:rsid w:val="00020966"/>
    <w:rsid w:val="00020E52"/>
    <w:rsid w:val="00036233"/>
    <w:rsid w:val="0004539C"/>
    <w:rsid w:val="0005614E"/>
    <w:rsid w:val="000764AC"/>
    <w:rsid w:val="001055D7"/>
    <w:rsid w:val="001539E9"/>
    <w:rsid w:val="001627D1"/>
    <w:rsid w:val="001638EB"/>
    <w:rsid w:val="00195518"/>
    <w:rsid w:val="001A662F"/>
    <w:rsid w:val="001E2762"/>
    <w:rsid w:val="00242831"/>
    <w:rsid w:val="00285BDA"/>
    <w:rsid w:val="00354BF9"/>
    <w:rsid w:val="00366E70"/>
    <w:rsid w:val="0037577B"/>
    <w:rsid w:val="003C56BC"/>
    <w:rsid w:val="003D1163"/>
    <w:rsid w:val="00447100"/>
    <w:rsid w:val="00466DDD"/>
    <w:rsid w:val="004A5068"/>
    <w:rsid w:val="00547C90"/>
    <w:rsid w:val="00560761"/>
    <w:rsid w:val="00590742"/>
    <w:rsid w:val="006361C8"/>
    <w:rsid w:val="006E15CC"/>
    <w:rsid w:val="006F7C40"/>
    <w:rsid w:val="00741BED"/>
    <w:rsid w:val="007462E3"/>
    <w:rsid w:val="00747E65"/>
    <w:rsid w:val="00822D05"/>
    <w:rsid w:val="00834F76"/>
    <w:rsid w:val="008C602E"/>
    <w:rsid w:val="008D4AA8"/>
    <w:rsid w:val="008E2A47"/>
    <w:rsid w:val="00927C61"/>
    <w:rsid w:val="00940E78"/>
    <w:rsid w:val="00952E37"/>
    <w:rsid w:val="0097462B"/>
    <w:rsid w:val="00977EEC"/>
    <w:rsid w:val="009A0F15"/>
    <w:rsid w:val="00A15442"/>
    <w:rsid w:val="00A219C4"/>
    <w:rsid w:val="00A2475E"/>
    <w:rsid w:val="00A73F52"/>
    <w:rsid w:val="00A80413"/>
    <w:rsid w:val="00AA46EE"/>
    <w:rsid w:val="00B04220"/>
    <w:rsid w:val="00B20DC7"/>
    <w:rsid w:val="00B24BE7"/>
    <w:rsid w:val="00B3593C"/>
    <w:rsid w:val="00B6718E"/>
    <w:rsid w:val="00BD39D6"/>
    <w:rsid w:val="00C06DEC"/>
    <w:rsid w:val="00C173DF"/>
    <w:rsid w:val="00C717A6"/>
    <w:rsid w:val="00C92A0E"/>
    <w:rsid w:val="00C92FD9"/>
    <w:rsid w:val="00CA138D"/>
    <w:rsid w:val="00CC3DAA"/>
    <w:rsid w:val="00D34336"/>
    <w:rsid w:val="00D963FC"/>
    <w:rsid w:val="00F109EF"/>
    <w:rsid w:val="00F258A2"/>
    <w:rsid w:val="00F74BE0"/>
    <w:rsid w:val="00FB2BB8"/>
    <w:rsid w:val="00FC6EC0"/>
    <w:rsid w:val="00FE567B"/>
    <w:rsid w:val="010F171D"/>
    <w:rsid w:val="01626374"/>
    <w:rsid w:val="01D628BE"/>
    <w:rsid w:val="066761DB"/>
    <w:rsid w:val="07A51140"/>
    <w:rsid w:val="0AA25A34"/>
    <w:rsid w:val="0AFA47F4"/>
    <w:rsid w:val="0B1932C5"/>
    <w:rsid w:val="0C2A1F97"/>
    <w:rsid w:val="0CE9794A"/>
    <w:rsid w:val="0E034060"/>
    <w:rsid w:val="0ECA6009"/>
    <w:rsid w:val="11704116"/>
    <w:rsid w:val="12132CCF"/>
    <w:rsid w:val="13B0529C"/>
    <w:rsid w:val="143040B0"/>
    <w:rsid w:val="19297320"/>
    <w:rsid w:val="1C020FA5"/>
    <w:rsid w:val="2196091D"/>
    <w:rsid w:val="21E85FCA"/>
    <w:rsid w:val="2961462C"/>
    <w:rsid w:val="29AE0C0C"/>
    <w:rsid w:val="2A0A0AD8"/>
    <w:rsid w:val="2B5D3585"/>
    <w:rsid w:val="2C414C55"/>
    <w:rsid w:val="2D3836A2"/>
    <w:rsid w:val="33E12037"/>
    <w:rsid w:val="34B06B79"/>
    <w:rsid w:val="35000CA3"/>
    <w:rsid w:val="353013E5"/>
    <w:rsid w:val="360D3DFA"/>
    <w:rsid w:val="36AE1139"/>
    <w:rsid w:val="38F117B0"/>
    <w:rsid w:val="3A500759"/>
    <w:rsid w:val="3BFA5FE0"/>
    <w:rsid w:val="3EB419D7"/>
    <w:rsid w:val="43D46B3C"/>
    <w:rsid w:val="44D1162D"/>
    <w:rsid w:val="44E65F41"/>
    <w:rsid w:val="472938D6"/>
    <w:rsid w:val="493A1BBB"/>
    <w:rsid w:val="4BE47BE3"/>
    <w:rsid w:val="4DD70B1D"/>
    <w:rsid w:val="4EB046C9"/>
    <w:rsid w:val="515210F0"/>
    <w:rsid w:val="53FC59AC"/>
    <w:rsid w:val="56056FC1"/>
    <w:rsid w:val="570C57C9"/>
    <w:rsid w:val="581A0A0A"/>
    <w:rsid w:val="58C63C68"/>
    <w:rsid w:val="5B6D46F7"/>
    <w:rsid w:val="5B8027F4"/>
    <w:rsid w:val="5BCB77E7"/>
    <w:rsid w:val="5DD62B9F"/>
    <w:rsid w:val="5DF23751"/>
    <w:rsid w:val="5F3C4C84"/>
    <w:rsid w:val="60046D86"/>
    <w:rsid w:val="61324033"/>
    <w:rsid w:val="6635242D"/>
    <w:rsid w:val="69100115"/>
    <w:rsid w:val="6A195611"/>
    <w:rsid w:val="6A7433A9"/>
    <w:rsid w:val="6BA6732B"/>
    <w:rsid w:val="6C9A123C"/>
    <w:rsid w:val="6DBF0ABE"/>
    <w:rsid w:val="6F0D3F47"/>
    <w:rsid w:val="703F6560"/>
    <w:rsid w:val="70453BB5"/>
    <w:rsid w:val="74340066"/>
    <w:rsid w:val="74836A59"/>
    <w:rsid w:val="77DB0138"/>
    <w:rsid w:val="78616A72"/>
    <w:rsid w:val="7B314B86"/>
    <w:rsid w:val="7BC93C1B"/>
    <w:rsid w:val="7BF96EEA"/>
    <w:rsid w:val="7C211B57"/>
    <w:rsid w:val="7DA97531"/>
    <w:rsid w:val="7EBD4915"/>
    <w:rsid w:val="7F4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paragraph" w:styleId="2">
    <w:name w:val="heading 4"/>
    <w:basedOn w:val="1"/>
    <w:next w:val="1"/>
    <w:link w:val="12"/>
    <w:qFormat/>
    <w:uiPriority w:val="0"/>
    <w:pPr>
      <w:keepNext/>
      <w:outlineLvl w:val="3"/>
    </w:pPr>
    <w:rPr>
      <w:rFonts w:eastAsia="宋体"/>
      <w:sz w:val="28"/>
      <w:szCs w:val="24"/>
      <w:lang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left="810" w:hanging="81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PMingLiU" w:cs="Times New Roman"/>
      <w:sz w:val="18"/>
      <w:szCs w:val="18"/>
      <w:lang w:eastAsia="zh-TW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4 字符"/>
    <w:basedOn w:val="8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13">
    <w:name w:val="修订1"/>
    <w:hidden/>
    <w:semiHidden/>
    <w:qFormat/>
    <w:uiPriority w:val="99"/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paragraph" w:customStyle="1" w:styleId="14">
    <w:name w:val="样式1"/>
    <w:basedOn w:val="5"/>
    <w:link w:val="16"/>
    <w:qFormat/>
    <w:uiPriority w:val="0"/>
    <w:pPr>
      <w:pBdr>
        <w:bottom w:val="none" w:color="auto" w:sz="0" w:space="0"/>
      </w:pBdr>
    </w:pPr>
  </w:style>
  <w:style w:type="paragraph" w:customStyle="1" w:styleId="15">
    <w:name w:val="样式2"/>
    <w:basedOn w:val="1"/>
    <w:link w:val="18"/>
    <w:qFormat/>
    <w:uiPriority w:val="0"/>
    <w:pPr>
      <w:tabs>
        <w:tab w:val="left" w:pos="1215"/>
      </w:tabs>
    </w:pPr>
  </w:style>
  <w:style w:type="character" w:customStyle="1" w:styleId="16">
    <w:name w:val="样式1 Char"/>
    <w:basedOn w:val="9"/>
    <w:link w:val="14"/>
    <w:qFormat/>
    <w:uiPriority w:val="0"/>
    <w:rPr>
      <w:rFonts w:ascii="Times New Roman" w:hAnsi="Times New Roman" w:eastAsia="PMingLiU" w:cs="Times New Roman"/>
      <w:sz w:val="18"/>
      <w:szCs w:val="18"/>
      <w:lang w:eastAsia="zh-TW"/>
    </w:rPr>
  </w:style>
  <w:style w:type="paragraph" w:customStyle="1" w:styleId="17">
    <w:name w:val="样式3"/>
    <w:basedOn w:val="15"/>
    <w:link w:val="20"/>
    <w:qFormat/>
    <w:uiPriority w:val="0"/>
    <w:pPr>
      <w:pBdr>
        <w:top w:val="single" w:color="auto" w:sz="6" w:space="1"/>
      </w:pBdr>
    </w:pPr>
  </w:style>
  <w:style w:type="character" w:customStyle="1" w:styleId="18">
    <w:name w:val="样式2 Char"/>
    <w:basedOn w:val="8"/>
    <w:link w:val="15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19">
    <w:name w:val="样式4"/>
    <w:basedOn w:val="17"/>
    <w:link w:val="22"/>
    <w:qFormat/>
    <w:uiPriority w:val="0"/>
    <w:pPr>
      <w:pBdr>
        <w:top w:val="none" w:color="auto" w:sz="0" w:space="0"/>
      </w:pBdr>
    </w:pPr>
  </w:style>
  <w:style w:type="character" w:customStyle="1" w:styleId="20">
    <w:name w:val="样式3 Char"/>
    <w:basedOn w:val="18"/>
    <w:link w:val="17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21">
    <w:name w:val="样式5"/>
    <w:basedOn w:val="19"/>
    <w:link w:val="24"/>
    <w:qFormat/>
    <w:uiPriority w:val="0"/>
    <w:pPr>
      <w:pBdr>
        <w:top w:val="thinThickSmallGap" w:color="auto" w:sz="24" w:space="1"/>
      </w:pBdr>
    </w:pPr>
  </w:style>
  <w:style w:type="character" w:customStyle="1" w:styleId="22">
    <w:name w:val="样式4 Char"/>
    <w:basedOn w:val="20"/>
    <w:link w:val="19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23">
    <w:name w:val="样式6"/>
    <w:basedOn w:val="21"/>
    <w:link w:val="26"/>
    <w:qFormat/>
    <w:uiPriority w:val="0"/>
  </w:style>
  <w:style w:type="character" w:customStyle="1" w:styleId="24">
    <w:name w:val="样式5 Char"/>
    <w:basedOn w:val="22"/>
    <w:link w:val="21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25">
    <w:name w:val="样式7"/>
    <w:basedOn w:val="23"/>
    <w:link w:val="27"/>
    <w:qFormat/>
    <w:uiPriority w:val="0"/>
  </w:style>
  <w:style w:type="character" w:customStyle="1" w:styleId="26">
    <w:name w:val="样式6 Char"/>
    <w:basedOn w:val="24"/>
    <w:link w:val="23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character" w:customStyle="1" w:styleId="27">
    <w:name w:val="样式7 Char"/>
    <w:basedOn w:val="26"/>
    <w:link w:val="25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28">
    <w:name w:val="样式8"/>
    <w:basedOn w:val="25"/>
    <w:link w:val="30"/>
    <w:qFormat/>
    <w:uiPriority w:val="0"/>
  </w:style>
  <w:style w:type="paragraph" w:customStyle="1" w:styleId="29">
    <w:name w:val="样式9"/>
    <w:basedOn w:val="28"/>
    <w:link w:val="32"/>
    <w:qFormat/>
    <w:uiPriority w:val="0"/>
    <w:pPr>
      <w:pBdr>
        <w:top w:val="none" w:color="auto" w:sz="0" w:space="0"/>
      </w:pBdr>
    </w:pPr>
    <w:rPr>
      <w:rFonts w:eastAsiaTheme="minorEastAsia"/>
      <w:lang w:eastAsia="zh-CN"/>
    </w:rPr>
  </w:style>
  <w:style w:type="character" w:customStyle="1" w:styleId="30">
    <w:name w:val="样式8 Char"/>
    <w:basedOn w:val="27"/>
    <w:link w:val="28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31">
    <w:name w:val="样式10"/>
    <w:basedOn w:val="1"/>
    <w:link w:val="34"/>
    <w:qFormat/>
    <w:uiPriority w:val="0"/>
  </w:style>
  <w:style w:type="character" w:customStyle="1" w:styleId="32">
    <w:name w:val="样式9 Char"/>
    <w:basedOn w:val="30"/>
    <w:link w:val="29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33">
    <w:name w:val="样式11"/>
    <w:basedOn w:val="31"/>
    <w:link w:val="36"/>
    <w:qFormat/>
    <w:uiPriority w:val="0"/>
    <w:pPr>
      <w:pBdr>
        <w:top w:val="single" w:color="auto" w:sz="6" w:space="1"/>
      </w:pBdr>
    </w:pPr>
  </w:style>
  <w:style w:type="character" w:customStyle="1" w:styleId="34">
    <w:name w:val="样式10 Char"/>
    <w:basedOn w:val="8"/>
    <w:link w:val="31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35">
    <w:name w:val="样式12"/>
    <w:basedOn w:val="14"/>
    <w:link w:val="38"/>
    <w:qFormat/>
    <w:uiPriority w:val="0"/>
    <w:rPr>
      <w:rFonts w:hAnsi="宋体" w:eastAsia="宋体"/>
      <w:b/>
      <w:sz w:val="32"/>
      <w:lang w:eastAsia="zh-CN"/>
    </w:rPr>
  </w:style>
  <w:style w:type="character" w:customStyle="1" w:styleId="36">
    <w:name w:val="样式11 Char"/>
    <w:basedOn w:val="34"/>
    <w:link w:val="33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37">
    <w:name w:val="样式13"/>
    <w:basedOn w:val="1"/>
    <w:link w:val="39"/>
    <w:qFormat/>
    <w:uiPriority w:val="0"/>
    <w:pPr>
      <w:pBdr>
        <w:bottom w:val="single" w:color="auto" w:sz="18" w:space="1"/>
      </w:pBdr>
    </w:pPr>
    <w:rPr>
      <w:rFonts w:eastAsiaTheme="minorEastAsia"/>
      <w:lang w:eastAsia="zh-CN"/>
    </w:rPr>
  </w:style>
  <w:style w:type="character" w:customStyle="1" w:styleId="38">
    <w:name w:val="样式12 Char"/>
    <w:basedOn w:val="16"/>
    <w:link w:val="35"/>
    <w:qFormat/>
    <w:uiPriority w:val="0"/>
    <w:rPr>
      <w:rFonts w:ascii="Times New Roman" w:hAnsi="宋体" w:eastAsia="宋体" w:cs="Times New Roman"/>
      <w:b/>
      <w:sz w:val="32"/>
      <w:szCs w:val="18"/>
      <w:lang w:eastAsia="zh-TW"/>
    </w:rPr>
  </w:style>
  <w:style w:type="character" w:customStyle="1" w:styleId="39">
    <w:name w:val="样式13 Char"/>
    <w:basedOn w:val="8"/>
    <w:link w:val="37"/>
    <w:qFormat/>
    <w:uiPriority w:val="0"/>
    <w:rPr>
      <w:rFonts w:ascii="Times New Roman" w:hAnsi="Times New Roman" w:cs="Times New Roman"/>
      <w:sz w:val="24"/>
      <w:szCs w:val="20"/>
    </w:rPr>
  </w:style>
  <w:style w:type="paragraph" w:customStyle="1" w:styleId="40">
    <w:name w:val="列出段落1"/>
    <w:basedOn w:val="1"/>
    <w:qFormat/>
    <w:uiPriority w:val="34"/>
    <w:pPr>
      <w:ind w:firstLine="420" w:firstLineChars="200"/>
    </w:pPr>
  </w:style>
  <w:style w:type="character" w:customStyle="1" w:styleId="41">
    <w:name w:val="fontstyle01"/>
    <w:basedOn w:val="8"/>
    <w:qFormat/>
    <w:uiPriority w:val="0"/>
    <w:rPr>
      <w:rFonts w:ascii="宋体" w:hAnsi="宋体" w:eastAsia="宋体" w:cs="宋体"/>
      <w:color w:val="000000"/>
      <w:sz w:val="28"/>
      <w:szCs w:val="28"/>
    </w:rPr>
  </w:style>
  <w:style w:type="paragraph" w:styleId="4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5866A-B58D-45DC-8F19-6A15D6D19F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1340</Words>
  <Characters>1678</Characters>
  <Lines>15</Lines>
  <Paragraphs>4</Paragraphs>
  <TotalTime>214</TotalTime>
  <ScaleCrop>false</ScaleCrop>
  <LinksUpToDate>false</LinksUpToDate>
  <CharactersWithSpaces>1892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2013-08-22T00:24:00Z</dcterms:created>
  <dc:creator>gmsb</dc:creator>
  <cp:lastModifiedBy>WPS_1647927948</cp:lastModifiedBy>
  <dcterms:modified xsi:type="dcterms:W3CDTF">2023-04-01T01:57:04Z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26F4E58F561E4E1EAAB1A548EB058470</vt:lpwstr>
  </property>
</Properties>
</file>