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jc w:val="center"/>
        <w:rPr>
          <w:rFonts w:hint="eastAsia" w:asciiTheme="minorEastAsia" w:hAnsiTheme="minorEastAsia" w:eastAsiaTheme="minorEastAsia" w:cstheme="minorEastAsia"/>
          <w:color w:val="000000"/>
          <w:sz w:val="21"/>
          <w:szCs w:val="21"/>
        </w:rPr>
      </w:pPr>
      <w:r>
        <w:rPr>
          <w:rFonts w:hint="eastAsia" w:ascii="宋体" w:hAnsi="宋体" w:eastAsia="宋体" w:cs="宋体"/>
          <w:sz w:val="28"/>
          <w:szCs w:val="28"/>
          <w:lang w:val="en-US" w:eastAsia="zh-CN"/>
        </w:rPr>
        <w:t>附件1 水质在线监测系统运维技术</w:t>
      </w:r>
      <w:r>
        <w:rPr>
          <w:rFonts w:hint="eastAsia" w:ascii="宋体" w:hAnsi="宋体" w:cs="宋体"/>
          <w:sz w:val="28"/>
          <w:szCs w:val="28"/>
          <w:lang w:val="en-US" w:eastAsia="zh-CN"/>
        </w:rPr>
        <w:t>方案</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为实现对污染源污染物排放的实时监控和排放总量的管理，规范运营机构的运营行为，保证污染源连续排放监测(监控)系统的稳定运行，确保污染源连续排放监测(监控)数据的代表性、完整性和可比性，根据国家有关技术规范要求，制定该技术规范。</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val="en-US" w:eastAsia="zh-CN"/>
        </w:rPr>
        <w:t>一、</w:t>
      </w:r>
      <w:r>
        <w:rPr>
          <w:rFonts w:hint="eastAsia" w:asciiTheme="minorEastAsia" w:hAnsiTheme="minorEastAsia" w:eastAsiaTheme="minorEastAsia" w:cstheme="minorEastAsia"/>
          <w:b/>
          <w:bCs/>
          <w:color w:val="000000"/>
          <w:sz w:val="21"/>
          <w:szCs w:val="21"/>
        </w:rPr>
        <w:t xml:space="preserve"> </w:t>
      </w:r>
      <w:bookmarkStart w:id="0" w:name="_Toc121129067"/>
      <w:r>
        <w:rPr>
          <w:rFonts w:hint="eastAsia" w:asciiTheme="minorEastAsia" w:hAnsiTheme="minorEastAsia" w:eastAsiaTheme="minorEastAsia" w:cstheme="minorEastAsia"/>
          <w:b/>
          <w:bCs/>
          <w:color w:val="000000"/>
          <w:sz w:val="21"/>
          <w:szCs w:val="21"/>
        </w:rPr>
        <w:t>人员编制、配备合理性</w:t>
      </w:r>
      <w:bookmarkEnd w:id="0"/>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一</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人员管理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（1）在运营期间按照要求，配备运行人员</w:t>
      </w: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人和1辆车辆，运行维护人员都具有相应的运营维护资格证书，做到持证上岗。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（2）在运营期间每年组织运维人员至少2次以上业务培训。</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）配备满足招标要求的仪器仪表的备品备件、易损易耗品，配备自动监控备机，</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4</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配备有</w:t>
      </w:r>
      <w:r>
        <w:rPr>
          <w:rFonts w:hint="eastAsia" w:asciiTheme="minorEastAsia" w:hAnsiTheme="minorEastAsia" w:eastAsiaTheme="minorEastAsia" w:cstheme="minorEastAsia"/>
          <w:kern w:val="0"/>
          <w:sz w:val="21"/>
          <w:szCs w:val="21"/>
        </w:rPr>
        <w:t>实验室承担自动监控设施使用药剂的配置、标液的配置工作，人工监测工作及日常水样比对监测等实验室工作。</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lang w:val="en-US" w:eastAsia="zh-CN"/>
        </w:rPr>
      </w:pPr>
      <w:bookmarkStart w:id="1" w:name="_Toc55303093"/>
      <w:bookmarkStart w:id="2" w:name="_Toc74851016"/>
      <w:bookmarkStart w:id="3" w:name="_Toc74685021"/>
      <w:bookmarkStart w:id="4" w:name="_Toc121129068"/>
      <w:bookmarkStart w:id="5" w:name="_Toc534718966"/>
      <w:r>
        <w:rPr>
          <w:rFonts w:hint="eastAsia" w:asciiTheme="minorEastAsia" w:hAnsiTheme="minorEastAsia" w:eastAsiaTheme="minorEastAsia" w:cstheme="minorEastAsia"/>
          <w:b/>
          <w:bCs/>
          <w:color w:val="000000"/>
          <w:sz w:val="21"/>
          <w:szCs w:val="21"/>
          <w:lang w:val="en-US" w:eastAsia="zh-CN"/>
        </w:rPr>
        <w:t>二、日常维护方案</w:t>
      </w:r>
      <w:bookmarkEnd w:id="1"/>
      <w:bookmarkEnd w:id="2"/>
      <w:bookmarkEnd w:id="3"/>
      <w:bookmarkEnd w:id="4"/>
      <w:bookmarkEnd w:id="5"/>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按照“日监视，周巡检”的日常管理和维护保养要求，每天有专人通过监控平台查看设备的监测数据以及室温、湿度、设备输出指标等参数，发现问题及时通知巡检组赶到现场进行解决。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保证每周对所有设备到现场巡检一次，并对设备进行校验标定，清洗管路、探头等工作，填写相应的记录。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严格按照各分析仪器的要求，按期更换备品备件，更换周期满足设备正常运行要求。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一</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一般要求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 保持站房内部环境清洁，布置整齐，各仪器设备干净清洁，标气瓶整齐摆放、标识清楚；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b 检查供电、供水、电话通讯的情况，保证系统的正常运行；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 保证空调设备正常工作，仪器运行温度保持在10-30℃，湿度保持在10-90%RH；</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d 负责站房全面安全管理；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e 定期检查消防和安全设施；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 进行维护时，应规范操作，注意安全，防止意外发生。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二</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配备有专人</w:t>
      </w:r>
      <w:r>
        <w:rPr>
          <w:rFonts w:hint="eastAsia" w:asciiTheme="minorEastAsia" w:hAnsiTheme="minorEastAsia" w:eastAsiaTheme="minorEastAsia" w:cstheme="minorEastAsia"/>
          <w:kern w:val="0"/>
          <w:sz w:val="21"/>
          <w:szCs w:val="21"/>
        </w:rPr>
        <w:t>查看自动监控数据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运营维护人员每天上午通过办事处计算机连网查看自动监控数据，查看系统软件、站点连网状况等，对站点运行情况进行远程诊断，完成日常运维的调度。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自动监控设备进行时时监控、反控。每日10：00前必须对所运营在线监测仪器进行数据查看分析，记录每一仪器监测值、故障时间段并采取的相应措施排除故障；每月对数据进行统计汇总；并于每月10日请将巡检维护、维修记录、校准记录、日查记录、对比实验、企业方认可巡检次数记录等交与环保部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 数据检查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检查中心计算机室与各子站的数据传输情况是否正常。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每日应对各子站至少调取一次数据，若发现某子站数据不能调取，应立即查明原因并及时排除故障。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每次调取数据时，应对各子站计算机的时钟和日历设置进行检查，若发现时钟和日历错误应及时调整。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如系统具有远程诊断功能时，应远程检查各子站仪器的运行状况是否异常。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三</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废水自动监控设施日常维护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（1）领取站房钥匙、准备工具、试剂、配件，按照巡检计划开始对各站点进行日常维护。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（2）到达现场首先查看门窗锁空调照明是否正常，若不正常先报告公司后再做处理。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（3）检查室内有无异味，及时开窗通风。检查泵、线路板、电器线路情况。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（4）检查室内外的各水管接头有无破损、渗漏发生。检查室内外电缆线路是否完好。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（5）检查流量计超声波探头工作情况，清洁工作表面。检查流量计数据，若有异常应对其调整，并做好记录。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（6）依次对COD分析仪、氨氮分析仪、、PH计、采样器、流量计、数据采集器进行检查，确认工作状态正常。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（7）检查分析仪所有试剂的液位，确保两个巡检周期。记录剩余试剂的有效期，对到期试剂进行更换。接触试剂时应穿好工作服戴好橡胶手套和护目镜。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（8）对于用铬法检测COD设备，定期清理废液，将收集的废液带回公司集中处理。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（9）检查氨氮分析仪和采样器中蠕动泵的润滑情况加润滑液。</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（10）将继电器控制采样水泵设置到手动控制状态，确认水泵正常，恢复自动控制。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（11）检查各连接管路，若有渗漏进行处理。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（12）根据水质情况定期对水泵、采样器滤网进行清洗。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（13）现场检查、维护、更换的零部件，填好记录表交办公室存档。</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（14）夏、冬季检查空调运转情况，保证18-26°的设备正常温度。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（15）检查完毕，打扫站房室内外卫生，锁好门窗。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四</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备品备件更换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承担设备维护、易损件换件、保养、运营管理和与运营有关的办公消耗、人员工资等除数据传输费、设备运转水电费以外的相关费用开支；备有足够的备品备件，对其使用情况进行定期清点，并根据实际需要进行增购，以不断调整和补充各种备品备件的存储数量。备品备件管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备品备件储备情况关系到整个运营项目中设备的正常运行，是运营管理过程中一个非常重要的环节，是整个运营项目的物资储备。对备品备件科学有效的管理不仅可以保证设备的正常运转率还可以降低运维成本。同时备品备件齐全率也是考核运维单位的一个重要指标。备品备件管理包括备品备件的登记入库、出库、查询统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3、常年备有日常运行、维护所需的各种耗材或关键部件，保证可随时维护更换。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4、对自动监控系统设备的安全和正常运转负责，未经环保部门允许，无关人员不得进入设备操作室，不得允许任何单位和个人变更、移动仪器，更改设备参数。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5、环保部门定期或不定期对单台设备进行技术指标校验、比对监测，若校验、比对实验不合格，运营方必须于一日内修复，并在重新调整后对不合格项进行第二次对比实验。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6、配合当地技术监督部门做好仪器强检工作。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7、建立仪器设备运行档案，做到仪器运行状况及数据的可追溯性。</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8、配备必要的化验场所及化验设备（执行国家HJ/T355-2007标准、HJ/T75-2007标准）、试剂室、档案室、备品备件库、车辆等；各类专业技术人员，及设备能满足运营项目的需要，并全天候保证系统运行正常、平稳。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9、根据运营项目需要，可随时增加专业技术人员。所有专业技术人员取得污染治理设施运营岗位培训证书。</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lang w:val="en-US" w:eastAsia="zh-CN"/>
        </w:rPr>
      </w:pPr>
      <w:bookmarkStart w:id="6" w:name="_Toc74685022"/>
      <w:bookmarkStart w:id="7" w:name="_Toc534718967"/>
      <w:bookmarkStart w:id="8" w:name="_Toc121129069"/>
      <w:bookmarkStart w:id="9" w:name="_Toc74851017"/>
      <w:bookmarkStart w:id="10" w:name="_Toc55303094"/>
      <w:r>
        <w:rPr>
          <w:rFonts w:hint="eastAsia" w:asciiTheme="minorEastAsia" w:hAnsiTheme="minorEastAsia" w:cstheme="minorEastAsia"/>
          <w:b/>
          <w:bCs/>
          <w:color w:val="000000"/>
          <w:sz w:val="21"/>
          <w:szCs w:val="21"/>
          <w:lang w:val="en-US" w:eastAsia="zh-CN"/>
        </w:rPr>
        <w:t>三、</w:t>
      </w:r>
      <w:r>
        <w:rPr>
          <w:rFonts w:hint="eastAsia" w:asciiTheme="minorEastAsia" w:hAnsiTheme="minorEastAsia" w:eastAsiaTheme="minorEastAsia" w:cstheme="minorEastAsia"/>
          <w:b/>
          <w:bCs/>
          <w:color w:val="000000"/>
          <w:sz w:val="21"/>
          <w:szCs w:val="21"/>
          <w:lang w:val="en-US" w:eastAsia="zh-CN"/>
        </w:rPr>
        <w:t>定期巡检方案</w:t>
      </w:r>
      <w:bookmarkEnd w:id="6"/>
      <w:bookmarkEnd w:id="7"/>
      <w:bookmarkEnd w:id="8"/>
      <w:bookmarkEnd w:id="9"/>
      <w:bookmarkEnd w:id="10"/>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周至少对整个系统（包括采样系统、分析仪器系统、数据存储/控制系统）的运行状态和主要参数进行一次检查，判断运行是否正常。检查取水管路是否出现弯折现象，水泵的过滤网、自吸泵采水头、潜水泵泵体和吊桶每月至少清洗一次；配水与进水系统，每月要对采样器过滤头、水杯、进样管、配水板上的管路和观察窗进行清洗；对仪器分析系统，采样杯、废液桶、进样管路每月至少清洗一次，比色池、测量室、电极等每月至少清洗一次；对超声波流量计，每周至少检查一次高度是否发生变化；对数据采集传输仪，要定期观察其运行情况，并检查连接处有无损坏，检查实时数据与现场数据是否相符。</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lang w:val="en-US" w:eastAsia="zh-CN"/>
        </w:rPr>
      </w:pPr>
      <w:bookmarkStart w:id="11" w:name="_Toc74685023"/>
      <w:bookmarkStart w:id="12" w:name="_Toc74851018"/>
      <w:bookmarkStart w:id="13" w:name="_Toc534718968"/>
      <w:bookmarkStart w:id="14" w:name="_Toc121129070"/>
      <w:bookmarkStart w:id="15" w:name="_Toc55303095"/>
      <w:r>
        <w:rPr>
          <w:rFonts w:hint="eastAsia" w:asciiTheme="minorEastAsia" w:hAnsiTheme="minorEastAsia" w:eastAsiaTheme="minorEastAsia" w:cstheme="minorEastAsia"/>
          <w:b/>
          <w:bCs/>
          <w:color w:val="000000"/>
          <w:sz w:val="21"/>
          <w:szCs w:val="21"/>
          <w:lang w:val="en-US" w:eastAsia="zh-CN"/>
        </w:rPr>
        <w:t>四、故障维修措施</w:t>
      </w:r>
      <w:bookmarkEnd w:id="11"/>
      <w:bookmarkEnd w:id="12"/>
      <w:bookmarkEnd w:id="13"/>
      <w:bookmarkEnd w:id="14"/>
      <w:bookmarkEnd w:id="15"/>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一旦设备出现设运行故障，必须及时书面向</w:t>
      </w:r>
      <w:r>
        <w:rPr>
          <w:rFonts w:hint="eastAsia" w:asciiTheme="minorEastAsia" w:hAnsiTheme="minorEastAsia" w:cstheme="minorEastAsia"/>
          <w:kern w:val="0"/>
          <w:sz w:val="21"/>
          <w:szCs w:val="21"/>
          <w:lang w:val="en-US" w:eastAsia="zh-CN"/>
        </w:rPr>
        <w:t>主管</w:t>
      </w:r>
      <w:r>
        <w:rPr>
          <w:rFonts w:hint="eastAsia" w:asciiTheme="minorEastAsia" w:hAnsiTheme="minorEastAsia" w:eastAsiaTheme="minorEastAsia" w:cstheme="minorEastAsia"/>
          <w:kern w:val="0"/>
          <w:sz w:val="21"/>
          <w:szCs w:val="21"/>
        </w:rPr>
        <w:t>部门报告，并及时修复；在线监测设备需要停用、拆除或者更换的，应当事先报经环境保护有关部门批准。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发现故障或接到故障通知，专业技术人员需在招标要求规定的时间内赶到现场进行处理。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于一些容易诊断的故障，如电磁阀控制失灵、膜裂损、气路堵塞、数据仪死机等，可携带工具或者备件到现场进行针对性维修。对不易诊断和维修的仪器故障，应安装备用分析仪。仪器经过维修后，在正常使用和运行之前必须确保维修内容全部完成，性能通过检测程序，按国家有关技术规定对仪器进行校准检查。若监测仪器进行了更换，在正常使用和运行之前必须对仪器进行一次比对实验和性能校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lang w:val="en-US" w:eastAsia="zh-CN"/>
        </w:rPr>
      </w:pPr>
      <w:bookmarkStart w:id="16" w:name="_Toc121129071"/>
      <w:bookmarkStart w:id="17" w:name="_Toc63676005"/>
      <w:bookmarkStart w:id="18" w:name="_Toc29455690"/>
      <w:r>
        <w:rPr>
          <w:rFonts w:hint="eastAsia" w:asciiTheme="minorEastAsia" w:hAnsiTheme="minorEastAsia" w:eastAsiaTheme="minorEastAsia" w:cstheme="minorEastAsia"/>
          <w:b/>
          <w:bCs/>
          <w:color w:val="000000"/>
          <w:sz w:val="21"/>
          <w:szCs w:val="21"/>
          <w:lang w:val="en-US" w:eastAsia="zh-CN"/>
        </w:rPr>
        <w:t>五、信息及资料管理</w:t>
      </w:r>
      <w:bookmarkEnd w:id="16"/>
      <w:bookmarkEnd w:id="17"/>
      <w:bookmarkEnd w:id="18"/>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为实现科学管理，对各个污染源连续排放系统和系统中的各台仪器设备必需建立严格的技术档案。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1、建立仪器的生产厂家、系统的安装单位和竣工验收记录档案。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2、建立标准液体的购置记录和配置记录档案。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3、建立药剂添加、更换记录档案。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4、建立监测仪器零点和量程漂移的例行检查报表档案。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5、建立监测(监控)仪器的例行检查记录档案。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6、建立仪器设备的检修更换记录档案。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7、建立各种仪器的操作、使用、维护规范档案。</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六、运营管理工作的职责</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1、每个企业端数据获取率必须达到90％以上。</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2、所有的技术档案接受环保部门的定期检查和不定期抽查。</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3、每月向环保部门书面汇报运营工作。</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4、若连续监测(监控)系统产生重大故障，致使监测数据缺少3天以上，须将故障原因和处理方案及时上报环保部门。</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5、运营公司有责任对企业的有关排污情况和其他技术情况保密。</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6、接受监督核查部门的定期考核。</w:t>
      </w:r>
    </w:p>
    <w:p>
      <w:pPr>
        <w:adjustRightInd w:val="0"/>
        <w:snapToGrid w:val="0"/>
        <w:spacing w:line="360" w:lineRule="auto"/>
        <w:jc w:val="center"/>
        <w:rPr>
          <w:rFonts w:ascii="宋体" w:hAnsi="宋体"/>
          <w:b/>
          <w:bCs/>
          <w:color w:val="000000"/>
          <w:sz w:val="32"/>
        </w:rPr>
      </w:pPr>
      <w:bookmarkStart w:id="19" w:name="_GoBack"/>
      <w:bookmarkEnd w:id="19"/>
    </w:p>
    <w:p>
      <w:pPr>
        <w:pStyle w:val="2"/>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07"/>
        <w:tab w:val="clear" w:pos="4153"/>
      </w:tabs>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86DA6"/>
    <w:multiLevelType w:val="multilevel"/>
    <w:tmpl w:val="2A286DA6"/>
    <w:lvl w:ilvl="0" w:tentative="0">
      <w:start w:val="1"/>
      <w:numFmt w:val="chineseCountingThousand"/>
      <w:lvlText w:val="第%1章."/>
      <w:lvlJc w:val="left"/>
      <w:pPr>
        <w:ind w:left="0" w:firstLine="0"/>
      </w:pPr>
      <w:rPr>
        <w:rFonts w:hint="eastAsia"/>
      </w:rPr>
    </w:lvl>
    <w:lvl w:ilvl="1" w:tentative="0">
      <w:start w:val="1"/>
      <w:numFmt w:val="decimal"/>
      <w:pStyle w:val="3"/>
      <w:isLgl/>
      <w:suff w:val="space"/>
      <w:lvlText w:val="%1.%2"/>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2" w:tentative="0">
      <w:start w:val="1"/>
      <w:numFmt w:val="decimal"/>
      <w:pStyle w:val="4"/>
      <w:isLgl/>
      <w:lvlText w:val="%1.%2.%3"/>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3" w:tentative="0">
      <w:start w:val="1"/>
      <w:numFmt w:val="decimal"/>
      <w:pStyle w:val="5"/>
      <w:isLgl/>
      <w:lvlText w:val="%1.%2.%3.%4"/>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4" w:tentative="0">
      <w:start w:val="1"/>
      <w:numFmt w:val="decimal"/>
      <w:isLgl/>
      <w:lvlText w:val="%1.%2.%3.%4.%5"/>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5" w:tentative="0">
      <w:start w:val="1"/>
      <w:numFmt w:val="decimal"/>
      <w:isLgl/>
      <w:lvlText w:val="%1.%2.%3.%4.%5.%6"/>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6" w:tentative="0">
      <w:start w:val="1"/>
      <w:numFmt w:val="decimal"/>
      <w:isLgl/>
      <w:lvlText w:val="%1.%2.%3.%4.%5.%6.%7"/>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wM2I4YmI0M2NkZDFjYmExMTc1YzlmNjRjMGIwOGIifQ=="/>
  </w:docVars>
  <w:rsids>
    <w:rsidRoot w:val="00172A27"/>
    <w:rsid w:val="000F43A8"/>
    <w:rsid w:val="00172A27"/>
    <w:rsid w:val="00342D8F"/>
    <w:rsid w:val="003C0DF2"/>
    <w:rsid w:val="00736400"/>
    <w:rsid w:val="00AE1FAB"/>
    <w:rsid w:val="00AF4AC8"/>
    <w:rsid w:val="00B24719"/>
    <w:rsid w:val="00DE7CB4"/>
    <w:rsid w:val="00E234BC"/>
    <w:rsid w:val="00EB40B9"/>
    <w:rsid w:val="00ED2AF0"/>
    <w:rsid w:val="00F04EFB"/>
    <w:rsid w:val="00FA00F7"/>
    <w:rsid w:val="01534D0E"/>
    <w:rsid w:val="01541EA9"/>
    <w:rsid w:val="01CC1A40"/>
    <w:rsid w:val="01CC5563"/>
    <w:rsid w:val="01D56040"/>
    <w:rsid w:val="01D80157"/>
    <w:rsid w:val="01E21D4B"/>
    <w:rsid w:val="01F77F95"/>
    <w:rsid w:val="021A3A08"/>
    <w:rsid w:val="02747A63"/>
    <w:rsid w:val="02750329"/>
    <w:rsid w:val="02844DF9"/>
    <w:rsid w:val="02C07C14"/>
    <w:rsid w:val="02DA6B3A"/>
    <w:rsid w:val="02E02F52"/>
    <w:rsid w:val="03100052"/>
    <w:rsid w:val="041F1F4C"/>
    <w:rsid w:val="04233CA6"/>
    <w:rsid w:val="04284AA8"/>
    <w:rsid w:val="04BA2441"/>
    <w:rsid w:val="05317C05"/>
    <w:rsid w:val="054B55BD"/>
    <w:rsid w:val="05504736"/>
    <w:rsid w:val="05DE7F94"/>
    <w:rsid w:val="062C1654"/>
    <w:rsid w:val="06825846"/>
    <w:rsid w:val="06BA3112"/>
    <w:rsid w:val="07643591"/>
    <w:rsid w:val="078260C4"/>
    <w:rsid w:val="086451D1"/>
    <w:rsid w:val="08B80F70"/>
    <w:rsid w:val="08D27271"/>
    <w:rsid w:val="08DB3083"/>
    <w:rsid w:val="09581E0B"/>
    <w:rsid w:val="09644C54"/>
    <w:rsid w:val="09D36BFF"/>
    <w:rsid w:val="0A145522"/>
    <w:rsid w:val="0A5F1495"/>
    <w:rsid w:val="0A923146"/>
    <w:rsid w:val="0ABB7B1B"/>
    <w:rsid w:val="0AC44802"/>
    <w:rsid w:val="0AE3380D"/>
    <w:rsid w:val="0B0B7F7B"/>
    <w:rsid w:val="0C2B3807"/>
    <w:rsid w:val="0C3B18E1"/>
    <w:rsid w:val="0C5E1E2E"/>
    <w:rsid w:val="0C5E598A"/>
    <w:rsid w:val="0C82189F"/>
    <w:rsid w:val="0C963376"/>
    <w:rsid w:val="0CE52F6E"/>
    <w:rsid w:val="0D033B39"/>
    <w:rsid w:val="0D4C6163"/>
    <w:rsid w:val="0D564F20"/>
    <w:rsid w:val="0D693500"/>
    <w:rsid w:val="0D9352C6"/>
    <w:rsid w:val="0DAA53D6"/>
    <w:rsid w:val="0DED1459"/>
    <w:rsid w:val="0DEE0410"/>
    <w:rsid w:val="0E3B6864"/>
    <w:rsid w:val="0ED04655"/>
    <w:rsid w:val="0ED40186"/>
    <w:rsid w:val="0EE62DD0"/>
    <w:rsid w:val="0F3862E8"/>
    <w:rsid w:val="0F587009"/>
    <w:rsid w:val="0F683FEE"/>
    <w:rsid w:val="0FDE007C"/>
    <w:rsid w:val="10452DA1"/>
    <w:rsid w:val="10B12DC8"/>
    <w:rsid w:val="10EA0134"/>
    <w:rsid w:val="11086CF1"/>
    <w:rsid w:val="114D134F"/>
    <w:rsid w:val="116350FB"/>
    <w:rsid w:val="11914EBF"/>
    <w:rsid w:val="119B4D4D"/>
    <w:rsid w:val="11EA75D6"/>
    <w:rsid w:val="11FF27F2"/>
    <w:rsid w:val="12317A65"/>
    <w:rsid w:val="12505D75"/>
    <w:rsid w:val="12EF7CAE"/>
    <w:rsid w:val="1336140F"/>
    <w:rsid w:val="136C324B"/>
    <w:rsid w:val="13A648A2"/>
    <w:rsid w:val="13DF08B6"/>
    <w:rsid w:val="14171240"/>
    <w:rsid w:val="142B0848"/>
    <w:rsid w:val="142B46CE"/>
    <w:rsid w:val="142D3368"/>
    <w:rsid w:val="143E78C1"/>
    <w:rsid w:val="14795189"/>
    <w:rsid w:val="149A381F"/>
    <w:rsid w:val="14A029FF"/>
    <w:rsid w:val="14A97DE2"/>
    <w:rsid w:val="14C16F47"/>
    <w:rsid w:val="14D47131"/>
    <w:rsid w:val="160A1304"/>
    <w:rsid w:val="162639BD"/>
    <w:rsid w:val="162C356B"/>
    <w:rsid w:val="162F7B89"/>
    <w:rsid w:val="164E6A70"/>
    <w:rsid w:val="16775FC6"/>
    <w:rsid w:val="16AD1B1F"/>
    <w:rsid w:val="172B220C"/>
    <w:rsid w:val="17450396"/>
    <w:rsid w:val="17451C21"/>
    <w:rsid w:val="17804CF8"/>
    <w:rsid w:val="17C13152"/>
    <w:rsid w:val="17FD074D"/>
    <w:rsid w:val="18186001"/>
    <w:rsid w:val="18644D9F"/>
    <w:rsid w:val="18F865BB"/>
    <w:rsid w:val="19E17FAF"/>
    <w:rsid w:val="19F246D5"/>
    <w:rsid w:val="1A1357FA"/>
    <w:rsid w:val="1AB33345"/>
    <w:rsid w:val="1AC00DD6"/>
    <w:rsid w:val="1AD03ED9"/>
    <w:rsid w:val="1AEF385B"/>
    <w:rsid w:val="1B356450"/>
    <w:rsid w:val="1B990F59"/>
    <w:rsid w:val="1BBD18E9"/>
    <w:rsid w:val="1BFF3E9E"/>
    <w:rsid w:val="1C2838BF"/>
    <w:rsid w:val="1C481EE2"/>
    <w:rsid w:val="1C780D06"/>
    <w:rsid w:val="1C990E53"/>
    <w:rsid w:val="1CA4413F"/>
    <w:rsid w:val="1D5F6B81"/>
    <w:rsid w:val="1DBA5AAF"/>
    <w:rsid w:val="1DD72943"/>
    <w:rsid w:val="1E122CDD"/>
    <w:rsid w:val="1E1D72A9"/>
    <w:rsid w:val="1E8A0861"/>
    <w:rsid w:val="1EC117B6"/>
    <w:rsid w:val="1ECD3673"/>
    <w:rsid w:val="1EE512C1"/>
    <w:rsid w:val="1F8A4417"/>
    <w:rsid w:val="201C3240"/>
    <w:rsid w:val="203A606B"/>
    <w:rsid w:val="205B0E0B"/>
    <w:rsid w:val="2063501F"/>
    <w:rsid w:val="21294361"/>
    <w:rsid w:val="21345921"/>
    <w:rsid w:val="216058A9"/>
    <w:rsid w:val="222809FD"/>
    <w:rsid w:val="22787D37"/>
    <w:rsid w:val="22C846D4"/>
    <w:rsid w:val="231A1727"/>
    <w:rsid w:val="231B4553"/>
    <w:rsid w:val="234B50C5"/>
    <w:rsid w:val="234F0D41"/>
    <w:rsid w:val="235F656B"/>
    <w:rsid w:val="239B21F3"/>
    <w:rsid w:val="2406574E"/>
    <w:rsid w:val="24B85AC3"/>
    <w:rsid w:val="24F008DB"/>
    <w:rsid w:val="250F1B30"/>
    <w:rsid w:val="251532CF"/>
    <w:rsid w:val="253A042E"/>
    <w:rsid w:val="255D6CCF"/>
    <w:rsid w:val="25772F1E"/>
    <w:rsid w:val="25920CD2"/>
    <w:rsid w:val="25E07FA5"/>
    <w:rsid w:val="25F67D9E"/>
    <w:rsid w:val="26297825"/>
    <w:rsid w:val="2641404B"/>
    <w:rsid w:val="267C5293"/>
    <w:rsid w:val="26881B2A"/>
    <w:rsid w:val="26A82921"/>
    <w:rsid w:val="26D96C5E"/>
    <w:rsid w:val="276E0D20"/>
    <w:rsid w:val="2776323B"/>
    <w:rsid w:val="27D80F59"/>
    <w:rsid w:val="27EB4651"/>
    <w:rsid w:val="28212236"/>
    <w:rsid w:val="285F34CC"/>
    <w:rsid w:val="28D57953"/>
    <w:rsid w:val="291C09D8"/>
    <w:rsid w:val="29514963"/>
    <w:rsid w:val="295869EA"/>
    <w:rsid w:val="296022B4"/>
    <w:rsid w:val="29752839"/>
    <w:rsid w:val="2976386C"/>
    <w:rsid w:val="298D1C91"/>
    <w:rsid w:val="2A312F65"/>
    <w:rsid w:val="2A5078E5"/>
    <w:rsid w:val="2A9D28DE"/>
    <w:rsid w:val="2AEC6B2B"/>
    <w:rsid w:val="2B2B3BC7"/>
    <w:rsid w:val="2B5869C9"/>
    <w:rsid w:val="2B6F6391"/>
    <w:rsid w:val="2BAC1A5F"/>
    <w:rsid w:val="2BC41327"/>
    <w:rsid w:val="2BCA60F5"/>
    <w:rsid w:val="2BD55811"/>
    <w:rsid w:val="2BD6464A"/>
    <w:rsid w:val="2BE76212"/>
    <w:rsid w:val="2C2440A3"/>
    <w:rsid w:val="2C406BF9"/>
    <w:rsid w:val="2CBA552D"/>
    <w:rsid w:val="2CBF201D"/>
    <w:rsid w:val="2D012EE0"/>
    <w:rsid w:val="2D4401F7"/>
    <w:rsid w:val="2D5A02E9"/>
    <w:rsid w:val="2D807AA5"/>
    <w:rsid w:val="2D8F7C42"/>
    <w:rsid w:val="2DB82319"/>
    <w:rsid w:val="2DFB778D"/>
    <w:rsid w:val="2EC92CDF"/>
    <w:rsid w:val="2ECB2366"/>
    <w:rsid w:val="2F1E6340"/>
    <w:rsid w:val="2F774452"/>
    <w:rsid w:val="2F8A246F"/>
    <w:rsid w:val="2F917C4D"/>
    <w:rsid w:val="2F987D52"/>
    <w:rsid w:val="2FBE480E"/>
    <w:rsid w:val="30053C88"/>
    <w:rsid w:val="300B5BF8"/>
    <w:rsid w:val="3052506F"/>
    <w:rsid w:val="30B12607"/>
    <w:rsid w:val="312A215B"/>
    <w:rsid w:val="31402441"/>
    <w:rsid w:val="31680029"/>
    <w:rsid w:val="31A1395E"/>
    <w:rsid w:val="31A35406"/>
    <w:rsid w:val="31AF0B33"/>
    <w:rsid w:val="31BA4361"/>
    <w:rsid w:val="31E57E30"/>
    <w:rsid w:val="324F5469"/>
    <w:rsid w:val="32627887"/>
    <w:rsid w:val="32844C4C"/>
    <w:rsid w:val="32941177"/>
    <w:rsid w:val="32BF6B7E"/>
    <w:rsid w:val="32C86926"/>
    <w:rsid w:val="32DD4FAB"/>
    <w:rsid w:val="32F80037"/>
    <w:rsid w:val="33043875"/>
    <w:rsid w:val="335D7410"/>
    <w:rsid w:val="339658B7"/>
    <w:rsid w:val="339E0904"/>
    <w:rsid w:val="33CA5530"/>
    <w:rsid w:val="33D71103"/>
    <w:rsid w:val="3402227D"/>
    <w:rsid w:val="34865D72"/>
    <w:rsid w:val="34A07D9E"/>
    <w:rsid w:val="34A21649"/>
    <w:rsid w:val="34B12A7E"/>
    <w:rsid w:val="34BD790F"/>
    <w:rsid w:val="34E404B6"/>
    <w:rsid w:val="35131158"/>
    <w:rsid w:val="353F37D3"/>
    <w:rsid w:val="35496928"/>
    <w:rsid w:val="36034D29"/>
    <w:rsid w:val="365C18F8"/>
    <w:rsid w:val="366D1C16"/>
    <w:rsid w:val="366F4498"/>
    <w:rsid w:val="36892755"/>
    <w:rsid w:val="369D163F"/>
    <w:rsid w:val="36AB4BC9"/>
    <w:rsid w:val="36DD7799"/>
    <w:rsid w:val="371D6067"/>
    <w:rsid w:val="374A1F79"/>
    <w:rsid w:val="37530503"/>
    <w:rsid w:val="377264D2"/>
    <w:rsid w:val="378404AE"/>
    <w:rsid w:val="37946837"/>
    <w:rsid w:val="37F012DD"/>
    <w:rsid w:val="384023C0"/>
    <w:rsid w:val="385669E3"/>
    <w:rsid w:val="385E04C6"/>
    <w:rsid w:val="38B43D6A"/>
    <w:rsid w:val="38D43A4B"/>
    <w:rsid w:val="38F03C2C"/>
    <w:rsid w:val="392751D2"/>
    <w:rsid w:val="39317DFF"/>
    <w:rsid w:val="3957213F"/>
    <w:rsid w:val="39743AD8"/>
    <w:rsid w:val="399565E0"/>
    <w:rsid w:val="39CC6B6C"/>
    <w:rsid w:val="3AA8756E"/>
    <w:rsid w:val="3ACF5B21"/>
    <w:rsid w:val="3AE80991"/>
    <w:rsid w:val="3B7F18E1"/>
    <w:rsid w:val="3BA82A38"/>
    <w:rsid w:val="3BBA0C6A"/>
    <w:rsid w:val="3BFF0E00"/>
    <w:rsid w:val="3C4616FD"/>
    <w:rsid w:val="3C4936B2"/>
    <w:rsid w:val="3C8C6EB9"/>
    <w:rsid w:val="3D406F54"/>
    <w:rsid w:val="3D5B369C"/>
    <w:rsid w:val="3D722FBB"/>
    <w:rsid w:val="3D8466BA"/>
    <w:rsid w:val="3D85696B"/>
    <w:rsid w:val="3DB3026D"/>
    <w:rsid w:val="3DD0408A"/>
    <w:rsid w:val="3E2C62E0"/>
    <w:rsid w:val="3E690522"/>
    <w:rsid w:val="3EBF3F2C"/>
    <w:rsid w:val="3EC556D1"/>
    <w:rsid w:val="407C03C3"/>
    <w:rsid w:val="40982872"/>
    <w:rsid w:val="40FA31CC"/>
    <w:rsid w:val="41135982"/>
    <w:rsid w:val="41990C37"/>
    <w:rsid w:val="41C15E16"/>
    <w:rsid w:val="42293D69"/>
    <w:rsid w:val="42620504"/>
    <w:rsid w:val="42C62075"/>
    <w:rsid w:val="42C85330"/>
    <w:rsid w:val="42D579A5"/>
    <w:rsid w:val="42F01EAE"/>
    <w:rsid w:val="430F4FD8"/>
    <w:rsid w:val="43122677"/>
    <w:rsid w:val="4340523E"/>
    <w:rsid w:val="435A7F52"/>
    <w:rsid w:val="43654948"/>
    <w:rsid w:val="43772091"/>
    <w:rsid w:val="43B6787E"/>
    <w:rsid w:val="43BD0E45"/>
    <w:rsid w:val="43E33D7F"/>
    <w:rsid w:val="44882599"/>
    <w:rsid w:val="44DD0E3B"/>
    <w:rsid w:val="451D4FCF"/>
    <w:rsid w:val="45CC021D"/>
    <w:rsid w:val="46483A58"/>
    <w:rsid w:val="46A120C2"/>
    <w:rsid w:val="46EB42D7"/>
    <w:rsid w:val="475239D4"/>
    <w:rsid w:val="479166B7"/>
    <w:rsid w:val="47971955"/>
    <w:rsid w:val="48166B3E"/>
    <w:rsid w:val="483E7E42"/>
    <w:rsid w:val="48402512"/>
    <w:rsid w:val="485E533F"/>
    <w:rsid w:val="489A0F95"/>
    <w:rsid w:val="48B06322"/>
    <w:rsid w:val="48B5421A"/>
    <w:rsid w:val="48E72288"/>
    <w:rsid w:val="490D6193"/>
    <w:rsid w:val="493C780D"/>
    <w:rsid w:val="495742E1"/>
    <w:rsid w:val="499C0594"/>
    <w:rsid w:val="49E0054E"/>
    <w:rsid w:val="4A3F67C0"/>
    <w:rsid w:val="4AC22569"/>
    <w:rsid w:val="4AD26DC9"/>
    <w:rsid w:val="4B306168"/>
    <w:rsid w:val="4B8F50B8"/>
    <w:rsid w:val="4BF72F56"/>
    <w:rsid w:val="4D637D66"/>
    <w:rsid w:val="4DAE6208"/>
    <w:rsid w:val="4E0367C9"/>
    <w:rsid w:val="4E151645"/>
    <w:rsid w:val="4E313BDF"/>
    <w:rsid w:val="4E8E6936"/>
    <w:rsid w:val="4EA01857"/>
    <w:rsid w:val="4EA71E7D"/>
    <w:rsid w:val="4F390C61"/>
    <w:rsid w:val="4FA40ED3"/>
    <w:rsid w:val="4FBC3957"/>
    <w:rsid w:val="4FC11AB9"/>
    <w:rsid w:val="50054F04"/>
    <w:rsid w:val="507B5903"/>
    <w:rsid w:val="508F4A82"/>
    <w:rsid w:val="509372E2"/>
    <w:rsid w:val="50A97291"/>
    <w:rsid w:val="51230FED"/>
    <w:rsid w:val="51652A92"/>
    <w:rsid w:val="51856AE2"/>
    <w:rsid w:val="51B03B5F"/>
    <w:rsid w:val="51EA3CB4"/>
    <w:rsid w:val="51EC6B78"/>
    <w:rsid w:val="52035F49"/>
    <w:rsid w:val="52966991"/>
    <w:rsid w:val="52E96842"/>
    <w:rsid w:val="53175FA4"/>
    <w:rsid w:val="533D3749"/>
    <w:rsid w:val="53DA7727"/>
    <w:rsid w:val="54D22756"/>
    <w:rsid w:val="550D7E56"/>
    <w:rsid w:val="55B27B21"/>
    <w:rsid w:val="55D0369C"/>
    <w:rsid w:val="561C2EF7"/>
    <w:rsid w:val="566E54D7"/>
    <w:rsid w:val="568C27AB"/>
    <w:rsid w:val="576F0015"/>
    <w:rsid w:val="57B7680D"/>
    <w:rsid w:val="57FB28B2"/>
    <w:rsid w:val="582B222F"/>
    <w:rsid w:val="587D1F7A"/>
    <w:rsid w:val="58805DEC"/>
    <w:rsid w:val="5895585D"/>
    <w:rsid w:val="58C2398A"/>
    <w:rsid w:val="59822246"/>
    <w:rsid w:val="59BB2A06"/>
    <w:rsid w:val="5A0114F0"/>
    <w:rsid w:val="5A57029D"/>
    <w:rsid w:val="5A60547D"/>
    <w:rsid w:val="5A7A11AE"/>
    <w:rsid w:val="5A987886"/>
    <w:rsid w:val="5AA145DB"/>
    <w:rsid w:val="5ACB2AFC"/>
    <w:rsid w:val="5B0151B2"/>
    <w:rsid w:val="5B384449"/>
    <w:rsid w:val="5B491F2D"/>
    <w:rsid w:val="5B995528"/>
    <w:rsid w:val="5BBA1CCB"/>
    <w:rsid w:val="5C3240CE"/>
    <w:rsid w:val="5C514191"/>
    <w:rsid w:val="5C7922E1"/>
    <w:rsid w:val="5CD61C72"/>
    <w:rsid w:val="5D0D0996"/>
    <w:rsid w:val="5D6446B5"/>
    <w:rsid w:val="5D8E4C63"/>
    <w:rsid w:val="5DA605CD"/>
    <w:rsid w:val="5DEE3B33"/>
    <w:rsid w:val="5E383247"/>
    <w:rsid w:val="5E8061D0"/>
    <w:rsid w:val="5F4E01E1"/>
    <w:rsid w:val="5F921711"/>
    <w:rsid w:val="5FCC6612"/>
    <w:rsid w:val="5FED2422"/>
    <w:rsid w:val="60261490"/>
    <w:rsid w:val="60296797"/>
    <w:rsid w:val="60436538"/>
    <w:rsid w:val="60C2671B"/>
    <w:rsid w:val="610572F8"/>
    <w:rsid w:val="61452DED"/>
    <w:rsid w:val="6162299C"/>
    <w:rsid w:val="61ED6709"/>
    <w:rsid w:val="62056952"/>
    <w:rsid w:val="62261F79"/>
    <w:rsid w:val="622D31D4"/>
    <w:rsid w:val="624C78D4"/>
    <w:rsid w:val="62D02854"/>
    <w:rsid w:val="62F153A8"/>
    <w:rsid w:val="634D1C25"/>
    <w:rsid w:val="637B4DAF"/>
    <w:rsid w:val="63E108E3"/>
    <w:rsid w:val="64717A79"/>
    <w:rsid w:val="649C19B9"/>
    <w:rsid w:val="65387C9C"/>
    <w:rsid w:val="653D13EE"/>
    <w:rsid w:val="65720197"/>
    <w:rsid w:val="65752893"/>
    <w:rsid w:val="6586102B"/>
    <w:rsid w:val="65D976D1"/>
    <w:rsid w:val="65E14D38"/>
    <w:rsid w:val="660758C0"/>
    <w:rsid w:val="66421395"/>
    <w:rsid w:val="666705BA"/>
    <w:rsid w:val="66A23F66"/>
    <w:rsid w:val="66BB4A67"/>
    <w:rsid w:val="66DB24A4"/>
    <w:rsid w:val="67381478"/>
    <w:rsid w:val="674943E2"/>
    <w:rsid w:val="675F4F21"/>
    <w:rsid w:val="68D8137E"/>
    <w:rsid w:val="69CD78E7"/>
    <w:rsid w:val="69D65CD5"/>
    <w:rsid w:val="6A040A94"/>
    <w:rsid w:val="6A061712"/>
    <w:rsid w:val="6A5D3B5C"/>
    <w:rsid w:val="6A7D2C6E"/>
    <w:rsid w:val="6AC01C9F"/>
    <w:rsid w:val="6AE21C84"/>
    <w:rsid w:val="6B2B37B5"/>
    <w:rsid w:val="6B39651C"/>
    <w:rsid w:val="6B4B6E3D"/>
    <w:rsid w:val="6B811C71"/>
    <w:rsid w:val="6BFB07A2"/>
    <w:rsid w:val="6C203A58"/>
    <w:rsid w:val="6C727E2F"/>
    <w:rsid w:val="6CFC1EF7"/>
    <w:rsid w:val="6D01750D"/>
    <w:rsid w:val="6DB70DD5"/>
    <w:rsid w:val="6DBA72FD"/>
    <w:rsid w:val="6DD644C1"/>
    <w:rsid w:val="6DDF299A"/>
    <w:rsid w:val="6E30326A"/>
    <w:rsid w:val="6E70494A"/>
    <w:rsid w:val="6F910611"/>
    <w:rsid w:val="6FCD1928"/>
    <w:rsid w:val="6FE913A1"/>
    <w:rsid w:val="70007FC8"/>
    <w:rsid w:val="705C07E3"/>
    <w:rsid w:val="706C685F"/>
    <w:rsid w:val="70840239"/>
    <w:rsid w:val="70B1539E"/>
    <w:rsid w:val="70C924BF"/>
    <w:rsid w:val="70F80749"/>
    <w:rsid w:val="71312E46"/>
    <w:rsid w:val="716F16BF"/>
    <w:rsid w:val="71C4167D"/>
    <w:rsid w:val="71DE606F"/>
    <w:rsid w:val="71E54313"/>
    <w:rsid w:val="724759C2"/>
    <w:rsid w:val="728C0B5F"/>
    <w:rsid w:val="728F7565"/>
    <w:rsid w:val="7293298A"/>
    <w:rsid w:val="72B74068"/>
    <w:rsid w:val="731D4975"/>
    <w:rsid w:val="73357976"/>
    <w:rsid w:val="73EB55C5"/>
    <w:rsid w:val="74600A6F"/>
    <w:rsid w:val="7464244A"/>
    <w:rsid w:val="74A1360F"/>
    <w:rsid w:val="74E03DD3"/>
    <w:rsid w:val="7577493F"/>
    <w:rsid w:val="75842A89"/>
    <w:rsid w:val="75856EB5"/>
    <w:rsid w:val="75A2022A"/>
    <w:rsid w:val="76447B11"/>
    <w:rsid w:val="7659271C"/>
    <w:rsid w:val="766D79C1"/>
    <w:rsid w:val="76766876"/>
    <w:rsid w:val="76787019"/>
    <w:rsid w:val="767B3297"/>
    <w:rsid w:val="767F4446"/>
    <w:rsid w:val="768C34D1"/>
    <w:rsid w:val="76D8308D"/>
    <w:rsid w:val="78610198"/>
    <w:rsid w:val="78BC12DE"/>
    <w:rsid w:val="78C85356"/>
    <w:rsid w:val="78FF28E3"/>
    <w:rsid w:val="791505C8"/>
    <w:rsid w:val="79552B2F"/>
    <w:rsid w:val="79A35F22"/>
    <w:rsid w:val="79BF6C53"/>
    <w:rsid w:val="79DF5D1A"/>
    <w:rsid w:val="79FF552D"/>
    <w:rsid w:val="7A9E62BF"/>
    <w:rsid w:val="7ACC36BE"/>
    <w:rsid w:val="7AE76303"/>
    <w:rsid w:val="7B7C578D"/>
    <w:rsid w:val="7BE21B9F"/>
    <w:rsid w:val="7C347E5B"/>
    <w:rsid w:val="7C46799E"/>
    <w:rsid w:val="7C5F2BF3"/>
    <w:rsid w:val="7C6064DA"/>
    <w:rsid w:val="7C78666F"/>
    <w:rsid w:val="7C8E4220"/>
    <w:rsid w:val="7CE704CD"/>
    <w:rsid w:val="7D495EEB"/>
    <w:rsid w:val="7DA93E8E"/>
    <w:rsid w:val="7DFC06D6"/>
    <w:rsid w:val="7E3E236F"/>
    <w:rsid w:val="7E4E04C2"/>
    <w:rsid w:val="7E7E0F36"/>
    <w:rsid w:val="7EEF2121"/>
    <w:rsid w:val="7F860339"/>
    <w:rsid w:val="7FA62412"/>
    <w:rsid w:val="7FE44850"/>
    <w:rsid w:val="7FEF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360" w:lineRule="auto"/>
      <w:jc w:val="center"/>
      <w:outlineLvl w:val="0"/>
    </w:pPr>
    <w:rPr>
      <w:rFonts w:ascii="宋体" w:hAnsi="宋体" w:eastAsia="宋体"/>
      <w:b/>
      <w:bCs/>
      <w:sz w:val="36"/>
      <w:szCs w:val="32"/>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120" w:after="120" w:line="377" w:lineRule="auto"/>
      <w:outlineLvl w:val="3"/>
    </w:pPr>
    <w:rPr>
      <w:rFonts w:ascii="等线 Light" w:hAnsi="等线 Light" w:eastAsia="等线 Light"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ind w:firstLine="560" w:firstLineChars="200"/>
    </w:pPr>
    <w:rPr>
      <w:rFonts w:ascii="宋体" w:hAnsi="宋体"/>
      <w:sz w:val="28"/>
    </w:rPr>
  </w:style>
  <w:style w:type="paragraph" w:styleId="7">
    <w:name w:val="Plain Text"/>
    <w:basedOn w:val="1"/>
    <w:unhideWhenUsed/>
    <w:qFormat/>
    <w:uiPriority w:val="99"/>
    <w:rPr>
      <w:rFonts w:ascii="宋体"/>
    </w:rPr>
  </w:style>
  <w:style w:type="paragraph" w:styleId="8">
    <w:name w:val="Body Text Indent 2"/>
    <w:basedOn w:val="1"/>
    <w:semiHidden/>
    <w:unhideWhenUsed/>
    <w:qFormat/>
    <w:uiPriority w:val="99"/>
    <w:pPr>
      <w:widowControl/>
      <w:adjustRightInd w:val="0"/>
      <w:snapToGrid w:val="0"/>
      <w:spacing w:after="120" w:line="480" w:lineRule="auto"/>
      <w:ind w:left="420" w:leftChars="200"/>
      <w:jc w:val="left"/>
    </w:pPr>
    <w:rPr>
      <w:rFonts w:ascii="Tahoma" w:hAnsi="Tahoma" w:eastAsia="微软雅黑" w:cstheme="minorBidi"/>
      <w:kern w:val="0"/>
      <w:sz w:val="22"/>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List 31"/>
    <w:basedOn w:val="1"/>
    <w:qFormat/>
    <w:uiPriority w:val="0"/>
    <w:pPr>
      <w:ind w:left="100" w:leftChars="400" w:hanging="200" w:hangingChars="200"/>
    </w:pPr>
    <w:rPr>
      <w:szCs w:val="20"/>
    </w:rPr>
  </w:style>
  <w:style w:type="paragraph" w:customStyle="1" w:styleId="19">
    <w:name w:val="+正文"/>
    <w:basedOn w:val="1"/>
    <w:qFormat/>
    <w:uiPriority w:val="0"/>
    <w:pPr>
      <w:spacing w:line="360" w:lineRule="auto"/>
      <w:ind w:firstLine="200" w:firstLineChars="200"/>
    </w:pPr>
    <w:rPr>
      <w:kern w:val="0"/>
      <w:sz w:val="24"/>
      <w:szCs w:val="28"/>
    </w:rPr>
  </w:style>
  <w:style w:type="character" w:customStyle="1" w:styleId="20">
    <w:name w:val="font11"/>
    <w:basedOn w:val="14"/>
    <w:qFormat/>
    <w:uiPriority w:val="0"/>
    <w:rPr>
      <w:rFonts w:hint="eastAsia" w:ascii="宋体" w:hAnsi="宋体" w:eastAsia="宋体" w:cs="宋体"/>
      <w:color w:val="000000"/>
      <w:sz w:val="20"/>
      <w:szCs w:val="20"/>
      <w:u w:val="none"/>
    </w:rPr>
  </w:style>
  <w:style w:type="character" w:customStyle="1" w:styleId="21">
    <w:name w:val="font41"/>
    <w:basedOn w:val="1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5</Pages>
  <Words>3261</Words>
  <Characters>3312</Characters>
  <Lines>117</Lines>
  <Paragraphs>33</Paragraphs>
  <TotalTime>3</TotalTime>
  <ScaleCrop>false</ScaleCrop>
  <LinksUpToDate>false</LinksUpToDate>
  <CharactersWithSpaces>3324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2018-03-01T01:26:00Z</dcterms:created>
  <dc:creator>Micorosoft</dc:creator>
  <cp:lastModifiedBy>Mirs</cp:lastModifiedBy>
  <cp:lastPrinted>2018-03-21T03:27:00Z</cp:lastPrinted>
  <dcterms:modified xsi:type="dcterms:W3CDTF">2023-04-13T08:18:20Z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08749DA0FFE04610AB2837777E768AFC</vt:lpwstr>
  </property>
</Properties>
</file>