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崔庄煤矿粉煤灰采购标准及要求</w:t>
      </w:r>
    </w:p>
    <w:p>
      <w:pPr>
        <w:jc w:val="center"/>
        <w:rPr>
          <w:rFonts w:hint="default"/>
          <w:b w:val="0"/>
          <w:bCs w:val="0"/>
          <w:sz w:val="36"/>
          <w:szCs w:val="36"/>
          <w:lang w:val="en-US" w:eastAsia="zh-CN"/>
        </w:rPr>
      </w:pPr>
    </w:p>
    <w:p>
      <w:pPr>
        <w:tabs>
          <w:tab w:val="left" w:pos="306"/>
        </w:tabs>
        <w:jc w:val="left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ab/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为保证注浆工程质量，崔庄煤矿离层注浆所需粉煤灰必须达到质量要求，供应商须保证供货量，并确保适量库存。</w:t>
      </w:r>
    </w:p>
    <w:p>
      <w:pPr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一，</w:t>
      </w:r>
      <w:r>
        <w:rPr>
          <w:rFonts w:hint="eastAsia"/>
          <w:b/>
          <w:bCs/>
          <w:sz w:val="28"/>
          <w:szCs w:val="28"/>
        </w:rPr>
        <w:t>粉煤灰现场使用标准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粉煤灰采购标准为</w:t>
      </w:r>
      <w:r>
        <w:rPr>
          <w:sz w:val="24"/>
          <w:szCs w:val="24"/>
        </w:rPr>
        <w:t>GB/T1596-2017</w:t>
      </w:r>
      <w:r>
        <w:rPr>
          <w:rFonts w:hint="eastAsia"/>
          <w:sz w:val="24"/>
          <w:szCs w:val="24"/>
        </w:rPr>
        <w:t>中C类</w:t>
      </w:r>
      <w:r>
        <w:rPr>
          <w:rFonts w:hint="eastAsia" w:asciiTheme="minorEastAsia" w:hAnsiTheme="minorEastAsia"/>
          <w:sz w:val="24"/>
          <w:szCs w:val="24"/>
        </w:rPr>
        <w:t>Ⅱ</w:t>
      </w:r>
      <w:r>
        <w:rPr>
          <w:rFonts w:hint="eastAsia"/>
          <w:sz w:val="24"/>
          <w:szCs w:val="24"/>
        </w:rPr>
        <w:t>级灰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细度为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≦</w:t>
      </w:r>
      <w:r>
        <w:rPr>
          <w:rFonts w:hint="eastAsia"/>
          <w:sz w:val="24"/>
          <w:szCs w:val="24"/>
          <w:lang w:val="en-US" w:eastAsia="zh-CN"/>
        </w:rPr>
        <w:t>30%。</w:t>
      </w:r>
    </w:p>
    <w:p>
      <w:pPr>
        <w:numPr>
          <w:ilvl w:val="0"/>
          <w:numId w:val="1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需水量比105%。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3、烧失量(Loss)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  <w:lang w:val="en-US" w:eastAsia="zh-CN"/>
        </w:rPr>
        <w:t>%。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4、含水量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≦</w:t>
      </w:r>
      <w:r>
        <w:rPr>
          <w:rFonts w:hint="eastAsia"/>
          <w:sz w:val="24"/>
          <w:szCs w:val="24"/>
          <w:lang w:val="en-US" w:eastAsia="zh-CN"/>
        </w:rPr>
        <w:t>1%。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5、三氧化硫(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SO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3</w:t>
      </w:r>
      <w:r>
        <w:rPr>
          <w:rFonts w:hint="eastAsia"/>
          <w:sz w:val="24"/>
          <w:szCs w:val="24"/>
          <w:lang w:val="en-US" w:eastAsia="zh-CN"/>
        </w:rPr>
        <w:t>)质量分数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val="en-US" w:eastAsia="zh-CN"/>
        </w:rPr>
        <w:t>%。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6、游离氧化钙(f-CaO)质量分数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≦</w:t>
      </w:r>
      <w:r>
        <w:rPr>
          <w:rFonts w:hint="eastAsia"/>
          <w:sz w:val="24"/>
          <w:szCs w:val="24"/>
          <w:lang w:val="en-US" w:eastAsia="zh-CN"/>
        </w:rPr>
        <w:t>4%。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default"/>
          <w:sz w:val="24"/>
          <w:szCs w:val="24"/>
          <w:lang w:val="en-US" w:eastAsia="zh-CN"/>
        </w:rPr>
        <w:t>二氧化硅(SiO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default"/>
          <w:sz w:val="24"/>
          <w:szCs w:val="24"/>
          <w:lang w:val="en-US" w:eastAsia="zh-CN"/>
        </w:rPr>
        <w:t>)三氧化二铝(Al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default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default"/>
          <w:sz w:val="24"/>
          <w:szCs w:val="24"/>
          <w:lang w:val="en-US" w:eastAsia="zh-CN"/>
        </w:rPr>
        <w:t>和三</w:t>
      </w:r>
      <w:r>
        <w:rPr>
          <w:rFonts w:hint="eastAsia"/>
          <w:sz w:val="24"/>
          <w:szCs w:val="24"/>
          <w:lang w:val="en-US" w:eastAsia="zh-CN"/>
        </w:rPr>
        <w:t>氧</w:t>
      </w:r>
      <w:r>
        <w:rPr>
          <w:rFonts w:hint="default"/>
          <w:sz w:val="24"/>
          <w:szCs w:val="24"/>
          <w:lang w:val="en-US" w:eastAsia="zh-CN"/>
        </w:rPr>
        <w:t>化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default"/>
          <w:sz w:val="24"/>
          <w:szCs w:val="24"/>
          <w:lang w:val="en-US" w:eastAsia="zh-CN"/>
        </w:rPr>
        <w:t>铁(Fe20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default"/>
          <w:sz w:val="24"/>
          <w:szCs w:val="24"/>
          <w:lang w:val="en-US" w:eastAsia="zh-CN"/>
        </w:rPr>
        <w:t>总质量分数</w:t>
      </w:r>
      <w:r>
        <w:rPr>
          <w:rFonts w:hint="eastAsia"/>
          <w:sz w:val="24"/>
          <w:szCs w:val="24"/>
          <w:lang w:val="en-US" w:eastAsia="zh-CN"/>
        </w:rPr>
        <w:t>大于等于50</w:t>
      </w:r>
      <w:r>
        <w:rPr>
          <w:rFonts w:hint="default"/>
          <w:sz w:val="24"/>
          <w:szCs w:val="24"/>
          <w:lang w:val="en-US" w:eastAsia="zh-CN"/>
        </w:rPr>
        <w:t>%</w:t>
      </w:r>
      <w:r>
        <w:rPr>
          <w:rFonts w:hint="eastAsia"/>
          <w:sz w:val="24"/>
          <w:szCs w:val="24"/>
          <w:lang w:val="en-US" w:eastAsia="zh-CN"/>
        </w:rPr>
        <w:t>.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8、密度/(g/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c㎡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≦</w:t>
      </w:r>
      <w:r>
        <w:rPr>
          <w:rFonts w:hint="eastAsia"/>
          <w:sz w:val="24"/>
          <w:szCs w:val="24"/>
          <w:lang w:val="en-US" w:eastAsia="zh-CN"/>
        </w:rPr>
        <w:t>2.6。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9、安定性（雷氏法）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≦</w:t>
      </w:r>
      <w:r>
        <w:rPr>
          <w:rFonts w:hint="eastAsia"/>
          <w:sz w:val="24"/>
          <w:szCs w:val="24"/>
          <w:lang w:val="en-US" w:eastAsia="zh-CN"/>
        </w:rPr>
        <w:t>5(mm)。</w:t>
      </w:r>
    </w:p>
    <w:p>
      <w:pPr>
        <w:numPr>
          <w:ilvl w:val="0"/>
          <w:numId w:val="0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10、强度活性指数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≦</w:t>
      </w:r>
      <w:r>
        <w:rPr>
          <w:rFonts w:hint="eastAsia"/>
          <w:sz w:val="24"/>
          <w:szCs w:val="24"/>
          <w:lang w:val="en-US" w:eastAsia="zh-CN"/>
        </w:rPr>
        <w:t>70%。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、因现场用料量较大，</w:t>
      </w:r>
      <w:r>
        <w:rPr>
          <w:rFonts w:hint="eastAsia"/>
          <w:sz w:val="28"/>
          <w:szCs w:val="28"/>
          <w:lang w:val="en-US" w:eastAsia="zh-CN"/>
        </w:rPr>
        <w:t>理化指标</w:t>
      </w:r>
      <w:r>
        <w:rPr>
          <w:rFonts w:hint="eastAsia"/>
          <w:sz w:val="28"/>
          <w:szCs w:val="28"/>
        </w:rPr>
        <w:t>将分批次取样</w:t>
      </w:r>
      <w:r>
        <w:rPr>
          <w:rFonts w:hint="eastAsia"/>
          <w:sz w:val="28"/>
          <w:szCs w:val="28"/>
          <w:lang w:val="en-US" w:eastAsia="zh-CN"/>
        </w:rPr>
        <w:t>并集中</w:t>
      </w:r>
      <w:r>
        <w:rPr>
          <w:rFonts w:hint="eastAsia"/>
          <w:sz w:val="28"/>
          <w:szCs w:val="28"/>
        </w:rPr>
        <w:t>委托第三方检测机构检测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现场检测采取车车取样方式，</w:t>
      </w:r>
      <w:r>
        <w:rPr>
          <w:rFonts w:hint="eastAsia"/>
          <w:sz w:val="28"/>
          <w:szCs w:val="28"/>
        </w:rPr>
        <w:t>特制</w:t>
      </w:r>
      <w:r>
        <w:rPr>
          <w:rFonts w:hint="eastAsia"/>
          <w:sz w:val="28"/>
          <w:szCs w:val="28"/>
          <w:lang w:val="en-US" w:eastAsia="zh-CN"/>
        </w:rPr>
        <w:t>定</w:t>
      </w:r>
      <w:r>
        <w:rPr>
          <w:rFonts w:hint="eastAsia"/>
          <w:sz w:val="28"/>
          <w:szCs w:val="28"/>
        </w:rPr>
        <w:t>以下现场</w:t>
      </w:r>
      <w:r>
        <w:rPr>
          <w:rFonts w:hint="eastAsia"/>
          <w:sz w:val="28"/>
          <w:szCs w:val="28"/>
          <w:lang w:val="en-US" w:eastAsia="zh-CN"/>
        </w:rPr>
        <w:t>实验</w:t>
      </w:r>
      <w:r>
        <w:rPr>
          <w:rFonts w:hint="eastAsia"/>
          <w:sz w:val="28"/>
          <w:szCs w:val="28"/>
        </w:rPr>
        <w:t>检测标准及流程。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1.检测标准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/>
          <w:sz w:val="28"/>
          <w:szCs w:val="28"/>
          <w:lang w:val="en-US" w:eastAsia="zh-CN"/>
        </w:rPr>
        <w:t>现场</w:t>
      </w:r>
      <w:r>
        <w:rPr>
          <w:rFonts w:hint="eastAsia"/>
          <w:sz w:val="28"/>
          <w:szCs w:val="28"/>
        </w:rPr>
        <w:t>检测试验指标</w:t>
      </w:r>
    </w:p>
    <w:tbl>
      <w:tblPr>
        <w:tblStyle w:val="3"/>
        <w:tblW w:w="8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55"/>
        <w:gridCol w:w="989"/>
        <w:gridCol w:w="1484"/>
        <w:gridCol w:w="1142"/>
        <w:gridCol w:w="1020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21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水固比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（g）</w:t>
            </w: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粉煤灰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（g）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比重</w:t>
            </w:r>
          </w:p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g/cm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285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结实率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%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稳定时长（</w:t>
            </w:r>
            <w:r>
              <w:rPr>
                <w:sz w:val="28"/>
                <w:szCs w:val="28"/>
              </w:rPr>
              <w:t>h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密度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g/cm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21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.3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70</w:t>
            </w: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85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.3-1.35</w:t>
            </w:r>
          </w:p>
        </w:tc>
        <w:tc>
          <w:tcPr>
            <w:tcW w:w="1285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5-75</w:t>
            </w:r>
          </w:p>
        </w:tc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-5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</w:t>
            </w:r>
            <w:r>
              <w:rPr>
                <w:sz w:val="28"/>
                <w:szCs w:val="28"/>
              </w:rPr>
              <w:t>2.6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（2）观测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水拌合后浮油较大，细度不达标有明显颗粒感，颜色深红色等，均可直观判断为不合格灰。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2.检测流程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（1）司机进场后，矿方收料人员见证取样。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（2）司机依据现场标准灰样品对照观测粉煤灰观感差异情况，判断</w:t>
      </w:r>
      <w:r>
        <w:rPr>
          <w:rFonts w:hint="eastAsia"/>
          <w:sz w:val="28"/>
          <w:szCs w:val="28"/>
          <w:u w:val="single"/>
        </w:rPr>
        <w:t>粉煤灰质量是否合格，自行决定去留，</w:t>
      </w:r>
      <w:r>
        <w:rPr>
          <w:rFonts w:hint="eastAsia"/>
          <w:sz w:val="28"/>
          <w:szCs w:val="28"/>
          <w:u w:val="single"/>
          <w:lang w:eastAsia="zh-CN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运费等一切费用自理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</w:rPr>
        <w:t>避免不必要的排队等待。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（3）司机自行判断合格的，可按照</w:t>
      </w:r>
      <w:r>
        <w:rPr>
          <w:rFonts w:hint="eastAsia"/>
          <w:sz w:val="28"/>
          <w:szCs w:val="28"/>
          <w:lang w:val="en-US" w:eastAsia="zh-CN"/>
        </w:rPr>
        <w:t>现场实验</w:t>
      </w:r>
      <w:r>
        <w:rPr>
          <w:rFonts w:hint="eastAsia"/>
          <w:sz w:val="28"/>
          <w:szCs w:val="28"/>
        </w:rPr>
        <w:t>检测操作流程，在矿方收料人员监督下自行配置浆液，经现场技术人员对粉煤灰样品及浆液认定合格后，方可上磅。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（4）散料罐车过磅前，司机向矿方收料人员提供出厂过磅单。</w:t>
      </w:r>
    </w:p>
    <w:p>
      <w:pPr>
        <w:ind w:firstLine="560" w:firstLineChars="20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二，</w:t>
      </w:r>
      <w:r>
        <w:rPr>
          <w:rFonts w:hint="eastAsia"/>
          <w:b/>
          <w:bCs/>
          <w:sz w:val="28"/>
          <w:szCs w:val="28"/>
        </w:rPr>
        <w:t>粉煤灰称重及打料注意事项</w:t>
      </w:r>
    </w:p>
    <w:p>
      <w:pPr>
        <w:snapToGrid w:val="0"/>
        <w:spacing w:before="156" w:beforeLines="50"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  <w:lang w:eastAsia="zh-CN"/>
        </w:rPr>
        <w:t>）、</w:t>
      </w:r>
      <w:r>
        <w:rPr>
          <w:rFonts w:hint="eastAsia"/>
          <w:sz w:val="28"/>
          <w:szCs w:val="28"/>
        </w:rPr>
        <w:t>称重注意事项</w:t>
      </w:r>
    </w:p>
    <w:p>
      <w:pPr>
        <w:snapToGrid w:val="0"/>
        <w:spacing w:before="156" w:beforeLines="50"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散料罐车上磅及下磅时，场地紧凑，人员较多，注意观测周边情况，</w:t>
      </w:r>
      <w:r>
        <w:rPr>
          <w:rFonts w:hint="eastAsia" w:asciiTheme="minorEastAsia" w:hAnsiTheme="minorEastAsia"/>
          <w:sz w:val="28"/>
          <w:szCs w:val="28"/>
        </w:rPr>
        <w:t>控制行车方向及速度，避免碰墙、伤人及偏压磅，</w:t>
      </w:r>
      <w:r>
        <w:rPr>
          <w:rFonts w:hint="eastAsia"/>
          <w:sz w:val="28"/>
          <w:szCs w:val="28"/>
        </w:rPr>
        <w:t>确保安全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、打料注意事项</w:t>
      </w:r>
    </w:p>
    <w:tbl>
      <w:tblPr>
        <w:tblStyle w:val="3"/>
        <w:tblW w:w="8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603"/>
        <w:gridCol w:w="5761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8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流程</w:t>
            </w:r>
          </w:p>
        </w:tc>
        <w:tc>
          <w:tcPr>
            <w:tcW w:w="60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76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注意事项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违规处置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8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打料前</w:t>
            </w:r>
          </w:p>
        </w:tc>
        <w:tc>
          <w:tcPr>
            <w:tcW w:w="60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761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到控制室确认打料罐编号，按安排罐号打料，严禁私自上料。</w:t>
            </w:r>
          </w:p>
        </w:tc>
        <w:tc>
          <w:tcPr>
            <w:tcW w:w="14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出现以上情形者，将视造成后果进行处罚。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8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打料中</w:t>
            </w:r>
          </w:p>
        </w:tc>
        <w:tc>
          <w:tcPr>
            <w:tcW w:w="60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761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管路连接密封良好，不得出现跑漏灰的情况。</w:t>
            </w:r>
          </w:p>
        </w:tc>
        <w:tc>
          <w:tcPr>
            <w:tcW w:w="14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8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761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管路连接完毕，需打开除尘开关后，方可打料。</w:t>
            </w:r>
          </w:p>
        </w:tc>
        <w:tc>
          <w:tcPr>
            <w:tcW w:w="14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8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761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打料压力控制在0</w:t>
            </w:r>
            <w:r>
              <w:rPr>
                <w:sz w:val="28"/>
                <w:szCs w:val="28"/>
              </w:rPr>
              <w:t>.15</w:t>
            </w:r>
            <w:r>
              <w:rPr>
                <w:rFonts w:hint="eastAsia"/>
                <w:sz w:val="28"/>
                <w:szCs w:val="28"/>
              </w:rPr>
              <w:t>以内，并观察罐顶冒灰情况，及时调整压力或停止打灰。</w:t>
            </w:r>
          </w:p>
        </w:tc>
        <w:tc>
          <w:tcPr>
            <w:tcW w:w="14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8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761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打灰结束前，提前降低压力，避免排气时，出现灌顶冒灰。</w:t>
            </w:r>
          </w:p>
        </w:tc>
        <w:tc>
          <w:tcPr>
            <w:tcW w:w="14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8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761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需换罐时，应到控制室确认换罐编号，得到明确指令后方可换罐。</w:t>
            </w:r>
          </w:p>
        </w:tc>
        <w:tc>
          <w:tcPr>
            <w:tcW w:w="14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8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打料后</w:t>
            </w:r>
          </w:p>
        </w:tc>
        <w:tc>
          <w:tcPr>
            <w:tcW w:w="60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761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打料后过磅去皮，下磅通过洗车台时应减慢车速，确认车辆清洗干净后，方可驶离。</w:t>
            </w:r>
          </w:p>
        </w:tc>
        <w:tc>
          <w:tcPr>
            <w:tcW w:w="14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7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安全提示</w:t>
            </w:r>
          </w:p>
        </w:tc>
        <w:tc>
          <w:tcPr>
            <w:tcW w:w="5761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出入场及场内行车应左右观察、</w:t>
            </w:r>
            <w:r>
              <w:rPr>
                <w:rFonts w:hint="eastAsia"/>
                <w:b/>
                <w:bCs/>
                <w:sz w:val="28"/>
                <w:szCs w:val="28"/>
              </w:rPr>
              <w:t>放慢车速</w:t>
            </w:r>
            <w:r>
              <w:rPr>
                <w:rFonts w:hint="eastAsia"/>
                <w:sz w:val="28"/>
                <w:szCs w:val="28"/>
              </w:rPr>
              <w:t>，确保行车安全。</w:t>
            </w:r>
          </w:p>
        </w:tc>
        <w:tc>
          <w:tcPr>
            <w:tcW w:w="14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auto"/>
        <w:ind w:firstLine="560" w:firstLineChars="200"/>
        <w:rPr>
          <w:sz w:val="28"/>
          <w:szCs w:val="28"/>
        </w:rPr>
      </w:pPr>
    </w:p>
    <w:p>
      <w:pPr>
        <w:numPr>
          <w:ilvl w:val="0"/>
          <w:numId w:val="2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供应商须与崔庄矿上负责人员做好对接，并负责协调停车等地方一切事务。</w:t>
      </w:r>
    </w:p>
    <w:p>
      <w:pPr>
        <w:numPr>
          <w:ilvl w:val="0"/>
          <w:numId w:val="2"/>
        </w:numPr>
        <w:ind w:firstLine="560" w:firstLineChars="20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供应商须提供粉煤灰直供货源单位， 并提供发票税率为13%。</w:t>
      </w:r>
    </w:p>
    <w:p>
      <w:pPr>
        <w:snapToGrid w:val="0"/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采购方综合价格、质量、货源厂家、供应保证量、服务等进行评选确定供应商。</w:t>
      </w:r>
    </w:p>
    <w:p>
      <w:pPr>
        <w:snapToGrid w:val="0"/>
        <w:spacing w:line="360" w:lineRule="auto"/>
        <w:ind w:firstLine="3360" w:firstLineChars="1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snapToGrid w:val="0"/>
        <w:spacing w:line="360" w:lineRule="auto"/>
        <w:ind w:firstLine="3360" w:firstLineChars="1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、</w:t>
      </w:r>
    </w:p>
    <w:p>
      <w:pPr>
        <w:snapToGrid w:val="0"/>
        <w:spacing w:line="360" w:lineRule="auto"/>
        <w:ind w:firstLine="3360" w:firstLineChars="1200"/>
        <w:rPr>
          <w:rFonts w:hint="eastAsia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ind w:firstLine="4200" w:firstLineChars="15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2023年7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D3E0C"/>
    <w:multiLevelType w:val="singleLevel"/>
    <w:tmpl w:val="BFCD3E0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148CC22"/>
    <w:multiLevelType w:val="singleLevel"/>
    <w:tmpl w:val="7148CC22"/>
    <w:lvl w:ilvl="0" w:tentative="0">
      <w:start w:val="3"/>
      <w:numFmt w:val="chineseCounting"/>
      <w:suff w:val="nothing"/>
      <w:lvlText w:val="%1，"/>
      <w:lvlJc w:val="left"/>
      <w:rPr>
        <w:rFonts w:hint="eastAsia"/>
        <w:b/>
        <w:bCs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0ZjdiMWVlNzBmMjNjZmNlZTIxOGVjYjhjZDUxNzUifQ=="/>
  </w:docVars>
  <w:rsids>
    <w:rsidRoot w:val="00762A25"/>
    <w:rsid w:val="000259E8"/>
    <w:rsid w:val="000461C8"/>
    <w:rsid w:val="000C0818"/>
    <w:rsid w:val="000E3DE9"/>
    <w:rsid w:val="001D6403"/>
    <w:rsid w:val="00233E8E"/>
    <w:rsid w:val="0034330F"/>
    <w:rsid w:val="003D79C7"/>
    <w:rsid w:val="00442DA6"/>
    <w:rsid w:val="00465052"/>
    <w:rsid w:val="006C586A"/>
    <w:rsid w:val="00762A25"/>
    <w:rsid w:val="00826740"/>
    <w:rsid w:val="008A40E0"/>
    <w:rsid w:val="008C50B3"/>
    <w:rsid w:val="00911ED9"/>
    <w:rsid w:val="00916AE9"/>
    <w:rsid w:val="009F286A"/>
    <w:rsid w:val="00A176C2"/>
    <w:rsid w:val="00A866C7"/>
    <w:rsid w:val="00B46FA5"/>
    <w:rsid w:val="00B55753"/>
    <w:rsid w:val="00C04B70"/>
    <w:rsid w:val="00C253EA"/>
    <w:rsid w:val="00CB276F"/>
    <w:rsid w:val="00DF7F5A"/>
    <w:rsid w:val="00E042F2"/>
    <w:rsid w:val="00E56412"/>
    <w:rsid w:val="00ED5E28"/>
    <w:rsid w:val="00F161F3"/>
    <w:rsid w:val="00F65AA6"/>
    <w:rsid w:val="00F73852"/>
    <w:rsid w:val="2014632E"/>
    <w:rsid w:val="7D8A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1044</Words>
  <Characters>1153</Characters>
  <Lines>7</Lines>
  <Paragraphs>2</Paragraphs>
  <TotalTime>23</TotalTime>
  <ScaleCrop>false</ScaleCrop>
  <LinksUpToDate>false</LinksUpToDate>
  <CharactersWithSpaces>1159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2023-06-10T03:56:00Z</dcterms:created>
  <dc:creator>xu</dc:creator>
  <cp:lastModifiedBy>一支穿云箭</cp:lastModifiedBy>
  <dcterms:modified xsi:type="dcterms:W3CDTF">2023-07-10T10:10:30Z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D769541EDAEB47118A8BA5746733D31A_13</vt:lpwstr>
  </property>
</Properties>
</file>