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高真空低温绝热管道招标技术规格要求</w:t>
      </w:r>
    </w:p>
    <w:p>
      <w:p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高真空绝热低温管道为定制产品，需根据用户的轴测图或现场测量后进行分段，然后根据分段长度进行分段生产，生产好后到现场再进行安装。要求达到把冷损降到最低，低温液体在-196℃通过24小时不结霜，不出汗。真空管道要求内管、外管、补偿器、吸附剂以及多层绝热材料等组成，经过多道工序的加工制作。内外管材质为304不锈钢，内管DN25，真空度负0.001pa，吸附剂为5A与13x  绝热材料为无碱无腊多层纸与玻璃丝布，补偿器与管道口径匹配。真空管道为法兰连接，只有和冷冻机和储罐连接需要焊接（焊工证）</w:t>
      </w:r>
      <w:bookmarkStart w:id="0" w:name="_GoBack"/>
      <w:bookmarkEnd w:id="0"/>
      <w:r>
        <w:rPr>
          <w:rFonts w:hint="eastAsia"/>
          <w:sz w:val="28"/>
          <w:szCs w:val="28"/>
        </w:rPr>
        <w:t>。根据现场设备和场地，测量定做施工。</w:t>
      </w:r>
    </w:p>
    <w:p>
      <w:pPr>
        <w:spacing w:line="480" w:lineRule="exact"/>
        <w:ind w:firstLine="560" w:firstLineChars="200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OTk4YjdmZDA1M2Y4OTBhZTdlN2VlNmVhM2YyM2EifQ=="/>
  </w:docVars>
  <w:rsids>
    <w:rsidRoot w:val="67BE203E"/>
    <w:rsid w:val="001B441A"/>
    <w:rsid w:val="00521859"/>
    <w:rsid w:val="00683F2C"/>
    <w:rsid w:val="00721A4A"/>
    <w:rsid w:val="4B270CDD"/>
    <w:rsid w:val="54E85796"/>
    <w:rsid w:val="67B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301</Characters>
  <Lines>2</Lines>
  <Paragraphs>1</Paragraphs>
  <TotalTime>1</TotalTime>
  <ScaleCrop>false</ScaleCrop>
  <LinksUpToDate>false</LinksUpToDate>
  <CharactersWithSpaces>303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2024-06-12T07:31:00Z</dcterms:created>
  <dc:creator>张东</dc:creator>
  <cp:lastModifiedBy>一支穿云箭</cp:lastModifiedBy>
  <dcterms:modified xsi:type="dcterms:W3CDTF">2024-06-14T13:25:46Z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27A37463D9DC4DD2B8CB8493B467FD2A_13</vt:lpwstr>
  </property>
</Properties>
</file>