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速冻隧道机设备指标</w:t>
      </w:r>
    </w:p>
    <w:p>
      <w:pPr>
        <w:rPr>
          <w:rFonts w:hint="eastAsia"/>
          <w:sz w:val="32"/>
          <w:szCs w:val="40"/>
        </w:rPr>
      </w:pPr>
      <w:bookmarkStart w:id="0" w:name="_GoBack"/>
      <w:bookmarkEnd w:id="0"/>
      <w:r>
        <w:rPr>
          <w:rFonts w:hint="eastAsia"/>
          <w:sz w:val="32"/>
          <w:szCs w:val="40"/>
        </w:rPr>
        <w:t>1.冷冻机根据先进的机械制造、卫生及安全标准设计制造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2.冷冻机主题材质为不锈钢 304,表面抛光Ra≤0.8um;用于支撑辊轮和网带的材料为HDPE,表面抛光&lt;3.2um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3.冷冻机机体及密封应作好充分保温，防止漏热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4.所有焊缝需连续平整，经过酸洗和钝化，外观干净、明亮、光滑，无孔隙，裂纹和夹杂物5.冷冻机内部为食品接触区域，不允许出现裸漏的螺纹和焊缝;必须使用的情况下，应使用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带圆顶螺母的螺栓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6.冷冻机内部无死角，清洗水可彻底排出，无残留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7.冷冻机可充分打开，内部所有区域清晰可见，易于清洗和检修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8.网带速度可变频调节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9.冷冻机通过PLC控制，HMI界面友好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10.冷冻流量自动控制;流量控制阀组耐压10公斤以上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11.液氮储罐采用国内一流品牌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12.冷冻机安装区域必须安装氧气浓度报警仪，且报警信号与冷冻机实现连锁，报警发生时自动切断液氮供应，并保证氮气快速被排出室内</w:t>
      </w:r>
    </w:p>
    <w:p>
      <w:pPr>
        <w:rPr>
          <w:sz w:val="32"/>
          <w:szCs w:val="40"/>
        </w:rPr>
      </w:pPr>
      <w:r>
        <w:rPr>
          <w:rFonts w:hint="eastAsia"/>
          <w:sz w:val="32"/>
          <w:szCs w:val="40"/>
        </w:rPr>
        <w:t>13冷冻机设置超低温报警，报警发生时自动切新液氮供应被排出室内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OTk4YjdmZDA1M2Y4OTBhZTdlN2VlNmVhM2YyM2EifQ=="/>
  </w:docVars>
  <w:rsids>
    <w:rsidRoot w:val="67FF2BA2"/>
    <w:rsid w:val="67FF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2024-06-14T12:58:00Z</dcterms:created>
  <dc:creator>一支穿云箭</dc:creator>
  <cp:lastModifiedBy>一支穿云箭</cp:lastModifiedBy>
  <dcterms:modified xsi:type="dcterms:W3CDTF">2024-06-14T12:58:38Z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98307CB7954B4DE4AD47C825DCB41190_11</vt:lpwstr>
  </property>
</Properties>
</file>