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F329">
      <w:pPr>
        <w:spacing w:line="560" w:lineRule="exact"/>
        <w:ind w:firstLine="562" w:firstLineChars="200"/>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附件1：</w:t>
      </w:r>
    </w:p>
    <w:p w14:paraId="001AF0F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一</w:t>
      </w:r>
      <w:r>
        <w:rPr>
          <w:rFonts w:hint="eastAsia" w:ascii="仿宋" w:hAnsi="仿宋" w:eastAsia="仿宋" w:cs="仿宋"/>
          <w:sz w:val="24"/>
          <w:szCs w:val="24"/>
        </w:rPr>
        <w:t>、电梯维护保养服务要求：</w:t>
      </w:r>
    </w:p>
    <w:p w14:paraId="68B80F7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１、维保方对上述电梯负责按照国家规定提供标准的保养服务，即：每月不少于两次例行保养维护，每季度进行一次检查，每年进行一次检修调整（中小修），确保电梯处于良好的运行状态，包括定期性调校，清洁润滑，加注油脂，检查所在电梯井道、机房、桥厢的线路，机部件的正常运行状态（垃圾卫生的清理不属于保养范围），每次保养、检查、检修调整（中小修）认真填写电梯维护保养记录，招标人监督，并经招标人签字认可后，作为合同执行记录和服务质量、结算依据。电梯定期保养、检查及检修调整（中小修）时间需经招标人同意后方可进行操作。在双方签订合同后，维保方要对其合同内的电梯免费进行一次全面调试检修。</w:t>
      </w:r>
    </w:p>
    <w:p w14:paraId="00C6C251">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２、维保方对上述电梯提供24小时全天候的紧急故障处理或意外事故的技术性服务，招标人发现上述电梯有不正常运行现象要求维保方上门服务时，维保方接到通知后须在1小时内赶到现场，及时排除故障。若出现关人情况时维保方接到通知后须在1小时内赶到现场，及时排除故障。且一般性故障不得过夜。维保方若未按本条规定派专业人员到现场对产品及安装进行维修或虽派专业人员到现场对产品进行维修但超过本条规定的时间仍无法修复的，招标人有权选择第三方进行维修，所发生的相关费用在合同价款中扣除。</w:t>
      </w:r>
    </w:p>
    <w:p w14:paraId="04B2EE0F">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３、电梯及各种附属机构均为招标人之财物，电梯钥匙应由招标人派专人管理，维保方人员到现场进行维护保养工作时需与招标人电梯管理人员办理好交接手续。</w:t>
      </w:r>
    </w:p>
    <w:p w14:paraId="3DC4299D">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维保方维修人员必须具备电梯维修操作证及其维修电梯能力，确保电梯安全正常进行。维保方维保人员在招标人现场进行保养工作时应穿着维保方公司制服，并按规定设备护栏等标识标志。维保方在合同履行过程中，发生的一切安全事故及损失，由维保方自负安全责任及损失。因维保方安全防护措施不当所造成的第三者伤害及给招标人财产造成损失的，所发生的一切费用均由维保方承担。因维保方维修维护保养质量问题给招标人造成损失的由维保方负责赔偿。</w:t>
      </w:r>
    </w:p>
    <w:p w14:paraId="5235BDDD">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5、维保方在维保工作中若发现可能会影响电梯正常运行的现象时，应及时以书面形式通知招标人，并向招标人提供具体解决方案。</w:t>
      </w:r>
    </w:p>
    <w:p w14:paraId="01565418">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6、维保期内，若招标人对电梯的运行质量提出异议，维保方应进行技术检测评估报告并报招标人。</w:t>
      </w:r>
    </w:p>
    <w:p w14:paraId="2BF3E10C">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7、维保方应提供维保人员的联络方式至招标人，若维保人员联络方式有变动，须及时以书面形式通知招标人。</w:t>
      </w:r>
    </w:p>
    <w:p w14:paraId="440D7C5E">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8、维保方应严格遵守招标人制定的工作管理程序及有关制度。</w:t>
      </w:r>
    </w:p>
    <w:p w14:paraId="2A4C809D">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9、维保方对招标人提供的技术资料、情报有保密的义务。</w:t>
      </w:r>
    </w:p>
    <w:p w14:paraId="7BCEBC49">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10、维保服务期限内，因维保方维护保养不到位而造成的招标人设备损失或人员伤害，其损失由维保方承担。</w:t>
      </w:r>
    </w:p>
    <w:p w14:paraId="35EAB27A">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11、维保方在对电梯进行维保作业时造成电梯损坏，由维保方负责修好并支付全部的费用。</w:t>
      </w:r>
    </w:p>
    <w:p w14:paraId="6D012C96">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维保方维保人员对电梯例行维护保养工作和电梯故障维修工作质量，应达到国家标准的要求，并通过招标人所在地质量技术监督局年检。维保方负责联系招标人所在地质量技术监督局进行电梯年检，并保证通过上级各部门的所有检查、审验，因保养不当所造成的整改、复检费由维保方承担。</w:t>
      </w:r>
    </w:p>
    <w:p w14:paraId="218F3EC5">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维护保养电梯型号、规格：</w:t>
      </w:r>
    </w:p>
    <w:tbl>
      <w:tblPr>
        <w:tblStyle w:val="6"/>
        <w:tblpPr w:leftFromText="180" w:rightFromText="180" w:vertAnchor="text" w:horzAnchor="page" w:tblpX="1470" w:tblpY="380"/>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30"/>
        <w:gridCol w:w="1153"/>
        <w:gridCol w:w="1339"/>
        <w:gridCol w:w="1292"/>
        <w:gridCol w:w="1240"/>
        <w:gridCol w:w="870"/>
        <w:gridCol w:w="915"/>
      </w:tblGrid>
      <w:tr w14:paraId="7F34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68" w:type="dxa"/>
            <w:vAlign w:val="center"/>
          </w:tcPr>
          <w:p w14:paraId="701568C2">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电梯型号</w:t>
            </w:r>
          </w:p>
        </w:tc>
        <w:tc>
          <w:tcPr>
            <w:tcW w:w="1230" w:type="dxa"/>
            <w:vAlign w:val="center"/>
          </w:tcPr>
          <w:p w14:paraId="6729F43E">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载重量</w:t>
            </w:r>
          </w:p>
        </w:tc>
        <w:tc>
          <w:tcPr>
            <w:tcW w:w="1153" w:type="dxa"/>
            <w:vAlign w:val="center"/>
          </w:tcPr>
          <w:p w14:paraId="30A7B909">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速度</w:t>
            </w:r>
          </w:p>
        </w:tc>
        <w:tc>
          <w:tcPr>
            <w:tcW w:w="1339" w:type="dxa"/>
            <w:vAlign w:val="center"/>
          </w:tcPr>
          <w:p w14:paraId="33E00D3D">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层站</w:t>
            </w:r>
          </w:p>
        </w:tc>
        <w:tc>
          <w:tcPr>
            <w:tcW w:w="1292" w:type="dxa"/>
            <w:vAlign w:val="center"/>
          </w:tcPr>
          <w:p w14:paraId="2310AFD0">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控制方式</w:t>
            </w:r>
          </w:p>
        </w:tc>
        <w:tc>
          <w:tcPr>
            <w:tcW w:w="1240" w:type="dxa"/>
            <w:vAlign w:val="center"/>
          </w:tcPr>
          <w:p w14:paraId="10E2E16E">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开门方式</w:t>
            </w:r>
          </w:p>
        </w:tc>
        <w:tc>
          <w:tcPr>
            <w:tcW w:w="870" w:type="dxa"/>
            <w:vAlign w:val="center"/>
          </w:tcPr>
          <w:p w14:paraId="74D16DA0">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台数</w:t>
            </w:r>
          </w:p>
        </w:tc>
        <w:tc>
          <w:tcPr>
            <w:tcW w:w="915" w:type="dxa"/>
            <w:vAlign w:val="center"/>
          </w:tcPr>
          <w:p w14:paraId="0DAC7D4C">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2DEC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14:paraId="3B102646">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乘客电梯</w:t>
            </w:r>
          </w:p>
        </w:tc>
        <w:tc>
          <w:tcPr>
            <w:tcW w:w="1230" w:type="dxa"/>
            <w:vAlign w:val="center"/>
          </w:tcPr>
          <w:p w14:paraId="1087FDB3">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800Kg</w:t>
            </w:r>
          </w:p>
        </w:tc>
        <w:tc>
          <w:tcPr>
            <w:tcW w:w="1153" w:type="dxa"/>
            <w:vAlign w:val="center"/>
          </w:tcPr>
          <w:p w14:paraId="18DE8389">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75</w:t>
            </w:r>
            <w:r>
              <w:rPr>
                <w:rFonts w:hint="eastAsia" w:ascii="仿宋" w:hAnsi="仿宋" w:eastAsia="仿宋" w:cs="仿宋"/>
                <w:sz w:val="24"/>
                <w:szCs w:val="24"/>
              </w:rPr>
              <w:t>m/s</w:t>
            </w:r>
          </w:p>
        </w:tc>
        <w:tc>
          <w:tcPr>
            <w:tcW w:w="1339" w:type="dxa"/>
            <w:vAlign w:val="center"/>
          </w:tcPr>
          <w:p w14:paraId="11A013E3">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1292" w:type="dxa"/>
            <w:vAlign w:val="center"/>
          </w:tcPr>
          <w:p w14:paraId="4A2235EE">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集选</w:t>
            </w:r>
          </w:p>
        </w:tc>
        <w:tc>
          <w:tcPr>
            <w:tcW w:w="1240" w:type="dxa"/>
            <w:vAlign w:val="center"/>
          </w:tcPr>
          <w:p w14:paraId="6A9873E6">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中分</w:t>
            </w:r>
          </w:p>
        </w:tc>
        <w:tc>
          <w:tcPr>
            <w:tcW w:w="870" w:type="dxa"/>
            <w:vAlign w:val="center"/>
          </w:tcPr>
          <w:p w14:paraId="61C4F27C">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915" w:type="dxa"/>
            <w:vAlign w:val="center"/>
          </w:tcPr>
          <w:p w14:paraId="6F5561D2">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p>
        </w:tc>
      </w:tr>
      <w:tr w14:paraId="1A32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vAlign w:val="center"/>
          </w:tcPr>
          <w:p w14:paraId="1468BD3B">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乘客电梯</w:t>
            </w:r>
          </w:p>
        </w:tc>
        <w:tc>
          <w:tcPr>
            <w:tcW w:w="1230" w:type="dxa"/>
            <w:vAlign w:val="center"/>
          </w:tcPr>
          <w:p w14:paraId="2A3E50E9">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800Kg</w:t>
            </w:r>
          </w:p>
        </w:tc>
        <w:tc>
          <w:tcPr>
            <w:tcW w:w="1153" w:type="dxa"/>
            <w:vAlign w:val="center"/>
          </w:tcPr>
          <w:p w14:paraId="52271655">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1.75m/s</w:t>
            </w:r>
          </w:p>
        </w:tc>
        <w:tc>
          <w:tcPr>
            <w:tcW w:w="1339" w:type="dxa"/>
            <w:vAlign w:val="center"/>
          </w:tcPr>
          <w:p w14:paraId="1BC507F4">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/17/17</w:t>
            </w:r>
          </w:p>
          <w:p w14:paraId="25FB942A">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lang w:eastAsia="zh-CN"/>
              </w:rPr>
            </w:pPr>
          </w:p>
        </w:tc>
        <w:tc>
          <w:tcPr>
            <w:tcW w:w="1292" w:type="dxa"/>
            <w:vAlign w:val="center"/>
          </w:tcPr>
          <w:p w14:paraId="5B140320">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集选</w:t>
            </w:r>
          </w:p>
        </w:tc>
        <w:tc>
          <w:tcPr>
            <w:tcW w:w="1240" w:type="dxa"/>
            <w:vAlign w:val="center"/>
          </w:tcPr>
          <w:p w14:paraId="24CC0EB7">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中分</w:t>
            </w:r>
          </w:p>
        </w:tc>
        <w:tc>
          <w:tcPr>
            <w:tcW w:w="870" w:type="dxa"/>
            <w:vAlign w:val="center"/>
          </w:tcPr>
          <w:p w14:paraId="4A721C5B">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915" w:type="dxa"/>
            <w:vAlign w:val="center"/>
          </w:tcPr>
          <w:p w14:paraId="405976B1">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sz w:val="24"/>
                <w:szCs w:val="24"/>
              </w:rPr>
            </w:pPr>
          </w:p>
        </w:tc>
      </w:tr>
    </w:tbl>
    <w:p w14:paraId="308C683C">
      <w:pPr>
        <w:keepNext w:val="0"/>
        <w:keepLines w:val="0"/>
        <w:pageBreakBefore w:val="0"/>
        <w:widowControl w:val="0"/>
        <w:tabs>
          <w:tab w:val="left" w:pos="1140"/>
        </w:tabs>
        <w:kinsoku/>
        <w:wordWrap/>
        <w:overflowPunct/>
        <w:topLinePunct w:val="0"/>
        <w:autoSpaceDE/>
        <w:autoSpaceDN/>
        <w:bidi w:val="0"/>
        <w:adjustRightInd/>
        <w:snapToGrid w:val="0"/>
        <w:spacing w:line="460" w:lineRule="exact"/>
        <w:textAlignment w:val="auto"/>
        <w:rPr>
          <w:rFonts w:hint="eastAsia" w:ascii="仿宋" w:hAnsi="仿宋" w:eastAsia="仿宋" w:cs="仿宋"/>
          <w:sz w:val="24"/>
          <w:szCs w:val="24"/>
        </w:rPr>
      </w:pPr>
    </w:p>
    <w:p w14:paraId="5EDC7565">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小包范围：在维保合同期内，电梯如需要更换500元以下的配件，由维保方免费提供，500元以上的配件费由招标方提供或支付，更换配件材料价格需经甲乙双方共同确认，并申请签批程序，甲方签字盖章后方可生效。乙方为甲方使用的电梯购买200万保额的电梯设备责任保险。</w:t>
      </w:r>
    </w:p>
    <w:p w14:paraId="776C69E3">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62CE1924">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001F02A8">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11F6C8BC">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E065EB8">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217AAE1A">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CEB276E">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460A20B0">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308BDFF0">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20" w:firstLineChars="50"/>
        <w:jc w:val="left"/>
        <w:textAlignment w:val="auto"/>
        <w:rPr>
          <w:rFonts w:hint="eastAsia" w:ascii="仿宋" w:hAnsi="仿宋" w:eastAsia="仿宋" w:cs="仿宋"/>
          <w:sz w:val="24"/>
          <w:szCs w:val="24"/>
        </w:rPr>
      </w:pPr>
    </w:p>
    <w:p w14:paraId="603E4198">
      <w:pPr>
        <w:keepNext w:val="0"/>
        <w:keepLines w:val="0"/>
        <w:pageBreakBefore w:val="0"/>
        <w:widowControl w:val="0"/>
        <w:tabs>
          <w:tab w:val="center" w:pos="4890"/>
        </w:tabs>
        <w:kinsoku/>
        <w:wordWrap/>
        <w:overflowPunct/>
        <w:topLinePunct w:val="0"/>
        <w:autoSpaceDE w:val="0"/>
        <w:autoSpaceDN w:val="0"/>
        <w:bidi w:val="0"/>
        <w:adjustRightInd w:val="0"/>
        <w:spacing w:line="440" w:lineRule="exact"/>
        <w:jc w:val="left"/>
        <w:textAlignment w:val="auto"/>
        <w:rPr>
          <w:rFonts w:hint="eastAsia" w:ascii="仿宋" w:hAnsi="仿宋" w:eastAsia="仿宋" w:cs="仿宋"/>
          <w:sz w:val="24"/>
          <w:szCs w:val="24"/>
        </w:rPr>
      </w:pPr>
      <w:bookmarkStart w:id="0" w:name="_GoBack"/>
      <w:bookmarkEnd w:id="0"/>
    </w:p>
    <w:p w14:paraId="01BEFA5A">
      <w:pPr>
        <w:keepNext w:val="0"/>
        <w:keepLines w:val="0"/>
        <w:pageBreakBefore w:val="0"/>
        <w:widowControl w:val="0"/>
        <w:tabs>
          <w:tab w:val="center" w:pos="4890"/>
        </w:tabs>
        <w:kinsoku/>
        <w:wordWrap/>
        <w:overflowPunct/>
        <w:topLinePunct w:val="0"/>
        <w:autoSpaceDE w:val="0"/>
        <w:autoSpaceDN w:val="0"/>
        <w:bidi w:val="0"/>
        <w:adjustRightInd w:val="0"/>
        <w:spacing w:line="440" w:lineRule="exact"/>
        <w:ind w:firstLine="141" w:firstLineChars="5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电梯保养维修工作范围表</w:t>
      </w:r>
    </w:p>
    <w:p w14:paraId="407CC949">
      <w:pPr>
        <w:keepNext w:val="0"/>
        <w:keepLines w:val="0"/>
        <w:pageBreakBefore w:val="0"/>
        <w:widowControl w:val="0"/>
        <w:kinsoku/>
        <w:wordWrap/>
        <w:overflowPunct/>
        <w:topLinePunct w:val="0"/>
        <w:autoSpaceDE w:val="0"/>
        <w:autoSpaceDN w:val="0"/>
        <w:bidi w:val="0"/>
        <w:adjustRightInd w:val="0"/>
        <w:spacing w:line="440" w:lineRule="exact"/>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合约所包含的点检、清扫、加油、调试参照下表，不限于按机种对该当项目进行实施</w:t>
      </w:r>
    </w:p>
    <w:tbl>
      <w:tblPr>
        <w:tblStyle w:val="6"/>
        <w:tblpPr w:leftFromText="180" w:rightFromText="180" w:vertAnchor="text" w:horzAnchor="page" w:tblpX="1631" w:tblpY="10"/>
        <w:tblOverlap w:val="never"/>
        <w:tblW w:w="8975" w:type="dxa"/>
        <w:tblInd w:w="0" w:type="dxa"/>
        <w:tblLayout w:type="fixed"/>
        <w:tblCellMar>
          <w:top w:w="0" w:type="dxa"/>
          <w:left w:w="28" w:type="dxa"/>
          <w:bottom w:w="0" w:type="dxa"/>
          <w:right w:w="28" w:type="dxa"/>
        </w:tblCellMar>
      </w:tblPr>
      <w:tblGrid>
        <w:gridCol w:w="1550"/>
        <w:gridCol w:w="905"/>
        <w:gridCol w:w="4445"/>
        <w:gridCol w:w="2075"/>
      </w:tblGrid>
      <w:tr w14:paraId="6FFB7658">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2CE1CC08">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点检</w:t>
            </w:r>
          </w:p>
        </w:tc>
        <w:tc>
          <w:tcPr>
            <w:tcW w:w="905" w:type="dxa"/>
            <w:tcBorders>
              <w:top w:val="single" w:color="auto" w:sz="6" w:space="0"/>
              <w:left w:val="single" w:color="auto" w:sz="6" w:space="0"/>
              <w:bottom w:val="single" w:color="auto" w:sz="6" w:space="0"/>
              <w:right w:val="single" w:color="auto" w:sz="6" w:space="0"/>
            </w:tcBorders>
          </w:tcPr>
          <w:p w14:paraId="3C6C6C51">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445" w:type="dxa"/>
            <w:tcBorders>
              <w:top w:val="single" w:color="auto" w:sz="6" w:space="0"/>
              <w:left w:val="single" w:color="auto" w:sz="6" w:space="0"/>
              <w:bottom w:val="single" w:color="auto" w:sz="6" w:space="0"/>
              <w:right w:val="single" w:color="auto" w:sz="6" w:space="0"/>
            </w:tcBorders>
          </w:tcPr>
          <w:p w14:paraId="5728FCCC">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检查各装置的机能</w:t>
            </w:r>
          </w:p>
        </w:tc>
        <w:tc>
          <w:tcPr>
            <w:tcW w:w="2075" w:type="dxa"/>
            <w:tcBorders>
              <w:top w:val="single" w:color="auto" w:sz="6" w:space="0"/>
              <w:left w:val="single" w:color="auto" w:sz="6" w:space="0"/>
              <w:bottom w:val="single" w:color="auto" w:sz="6" w:space="0"/>
              <w:right w:val="single" w:color="auto" w:sz="12" w:space="0"/>
            </w:tcBorders>
          </w:tcPr>
          <w:p w14:paraId="06097D91">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p>
        </w:tc>
      </w:tr>
      <w:tr w14:paraId="14226558">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7F1B921B">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清扫</w:t>
            </w:r>
          </w:p>
        </w:tc>
        <w:tc>
          <w:tcPr>
            <w:tcW w:w="905" w:type="dxa"/>
            <w:tcBorders>
              <w:top w:val="single" w:color="auto" w:sz="6" w:space="0"/>
              <w:left w:val="single" w:color="auto" w:sz="6" w:space="0"/>
              <w:bottom w:val="single" w:color="auto" w:sz="6" w:space="0"/>
              <w:right w:val="single" w:color="auto" w:sz="6" w:space="0"/>
            </w:tcBorders>
          </w:tcPr>
          <w:p w14:paraId="0AD59AF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52D1D822">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26332987">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526E41F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6C362F52">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40F3394A">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7D4F18D6">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40FD48B8">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p w14:paraId="32F0AA5D">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p w14:paraId="7DC07519">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10</w:t>
            </w:r>
          </w:p>
          <w:p w14:paraId="0983155C">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p w14:paraId="20B5EF1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12</w:t>
            </w:r>
          </w:p>
          <w:p w14:paraId="39D5469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13</w:t>
            </w:r>
          </w:p>
          <w:p w14:paraId="7B77EF8C">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14</w:t>
            </w:r>
          </w:p>
          <w:p w14:paraId="0FD25E2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4445" w:type="dxa"/>
            <w:tcBorders>
              <w:top w:val="single" w:color="auto" w:sz="6" w:space="0"/>
              <w:left w:val="single" w:color="auto" w:sz="6" w:space="0"/>
              <w:bottom w:val="single" w:color="auto" w:sz="6" w:space="0"/>
              <w:right w:val="single" w:color="auto" w:sz="6" w:space="0"/>
            </w:tcBorders>
          </w:tcPr>
          <w:p w14:paraId="3116023A">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曳引机整体</w:t>
            </w:r>
          </w:p>
          <w:p w14:paraId="1FF54EDA">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电动机</w:t>
            </w:r>
          </w:p>
          <w:p w14:paraId="4B3A49BF">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抱闸</w:t>
            </w:r>
          </w:p>
          <w:p w14:paraId="18BBC0B1">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控制盘</w:t>
            </w:r>
          </w:p>
          <w:p w14:paraId="47B23C3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限速器</w:t>
            </w:r>
          </w:p>
          <w:p w14:paraId="3DF7469C">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导轨</w:t>
            </w:r>
          </w:p>
          <w:p w14:paraId="41D4B655">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轿厢框（导轮、急停开关等）</w:t>
            </w:r>
          </w:p>
          <w:p w14:paraId="0F2F2A6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轿厢上、下部</w:t>
            </w:r>
          </w:p>
          <w:p w14:paraId="494393CB">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底坑、底坑内诸装置</w:t>
            </w:r>
          </w:p>
          <w:p w14:paraId="476AC014">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牵引轮及其它轮</w:t>
            </w:r>
          </w:p>
          <w:p w14:paraId="255B8327">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前项轮的轴</w:t>
            </w:r>
          </w:p>
          <w:p w14:paraId="05404E20">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机方地坪</w:t>
            </w:r>
          </w:p>
          <w:p w14:paraId="2C2586AF">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乘场门导轨</w:t>
            </w:r>
          </w:p>
          <w:p w14:paraId="5B820C50">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配重装置</w:t>
            </w:r>
          </w:p>
          <w:p w14:paraId="40AC5E08">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门机诸装置</w:t>
            </w:r>
          </w:p>
        </w:tc>
        <w:tc>
          <w:tcPr>
            <w:tcW w:w="2075" w:type="dxa"/>
            <w:tcBorders>
              <w:top w:val="single" w:color="auto" w:sz="6" w:space="0"/>
              <w:left w:val="single" w:color="auto" w:sz="6" w:space="0"/>
              <w:bottom w:val="single" w:color="auto" w:sz="6" w:space="0"/>
              <w:right w:val="single" w:color="auto" w:sz="12" w:space="0"/>
            </w:tcBorders>
          </w:tcPr>
          <w:p w14:paraId="2C999A0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p>
        </w:tc>
      </w:tr>
      <w:tr w14:paraId="660B0DBA">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56661161">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加油</w:t>
            </w:r>
          </w:p>
        </w:tc>
        <w:tc>
          <w:tcPr>
            <w:tcW w:w="905" w:type="dxa"/>
            <w:tcBorders>
              <w:top w:val="single" w:color="auto" w:sz="6" w:space="0"/>
              <w:left w:val="single" w:color="auto" w:sz="6" w:space="0"/>
              <w:bottom w:val="single" w:color="auto" w:sz="6" w:space="0"/>
              <w:right w:val="single" w:color="auto" w:sz="6" w:space="0"/>
            </w:tcBorders>
          </w:tcPr>
          <w:p w14:paraId="735FA72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4E3BB5EB">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1700B28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3187EE11">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731BCE8D">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69D5689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12A97C07">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67F1D90C">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p w14:paraId="0C52B49F">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4445" w:type="dxa"/>
            <w:tcBorders>
              <w:top w:val="single" w:color="auto" w:sz="6" w:space="0"/>
              <w:left w:val="single" w:color="auto" w:sz="6" w:space="0"/>
              <w:bottom w:val="single" w:color="auto" w:sz="6" w:space="0"/>
              <w:right w:val="single" w:color="auto" w:sz="6" w:space="0"/>
            </w:tcBorders>
          </w:tcPr>
          <w:p w14:paraId="7BFEAF2E">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曳引机</w:t>
            </w:r>
          </w:p>
          <w:p w14:paraId="5DF4E999">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电动机</w:t>
            </w:r>
          </w:p>
          <w:p w14:paraId="4BB84BEF">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抱闸</w:t>
            </w:r>
          </w:p>
          <w:p w14:paraId="01413AF3">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限速器轴</w:t>
            </w:r>
          </w:p>
          <w:p w14:paraId="5F02932C">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导靴</w:t>
            </w:r>
          </w:p>
          <w:p w14:paraId="585F5CC3">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牵引轮及其它轮</w:t>
            </w:r>
          </w:p>
          <w:p w14:paraId="1797CDE6">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轿厢急停装置</w:t>
            </w:r>
          </w:p>
          <w:p w14:paraId="7A922D0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平衡链装置</w:t>
            </w:r>
          </w:p>
          <w:p w14:paraId="0393B3F6">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门机诸装置</w:t>
            </w:r>
          </w:p>
        </w:tc>
        <w:tc>
          <w:tcPr>
            <w:tcW w:w="2075" w:type="dxa"/>
            <w:tcBorders>
              <w:top w:val="single" w:color="auto" w:sz="6" w:space="0"/>
              <w:left w:val="single" w:color="auto" w:sz="6" w:space="0"/>
              <w:bottom w:val="single" w:color="auto" w:sz="6" w:space="0"/>
              <w:right w:val="single" w:color="auto" w:sz="12" w:space="0"/>
            </w:tcBorders>
          </w:tcPr>
          <w:p w14:paraId="4E7D5B95">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p>
        </w:tc>
      </w:tr>
      <w:tr w14:paraId="45934B78">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12" w:space="0"/>
              <w:right w:val="single" w:color="auto" w:sz="6" w:space="0"/>
            </w:tcBorders>
          </w:tcPr>
          <w:p w14:paraId="23B604B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调试</w:t>
            </w:r>
          </w:p>
        </w:tc>
        <w:tc>
          <w:tcPr>
            <w:tcW w:w="905" w:type="dxa"/>
            <w:tcBorders>
              <w:top w:val="single" w:color="auto" w:sz="6" w:space="0"/>
              <w:left w:val="single" w:color="auto" w:sz="6" w:space="0"/>
              <w:bottom w:val="single" w:color="auto" w:sz="12" w:space="0"/>
              <w:right w:val="single" w:color="auto" w:sz="6" w:space="0"/>
            </w:tcBorders>
          </w:tcPr>
          <w:p w14:paraId="7616D531">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107635DE">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62771FDD">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5779F685">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2D1C00F0">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7F3AE2F4">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503437D4">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334B3329">
            <w:pPr>
              <w:keepNext w:val="0"/>
              <w:keepLines w:val="0"/>
              <w:pageBreakBefore w:val="0"/>
              <w:widowControl w:val="0"/>
              <w:kinsoku/>
              <w:wordWrap/>
              <w:overflowPunct/>
              <w:topLinePunct w:val="0"/>
              <w:autoSpaceDE w:val="0"/>
              <w:autoSpaceDN w:val="0"/>
              <w:bidi w:val="0"/>
              <w:adjustRightInd w:val="0"/>
              <w:snapToGrid/>
              <w:spacing w:line="3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4445" w:type="dxa"/>
            <w:tcBorders>
              <w:top w:val="single" w:color="auto" w:sz="6" w:space="0"/>
              <w:left w:val="single" w:color="auto" w:sz="6" w:space="0"/>
              <w:bottom w:val="single" w:color="auto" w:sz="12" w:space="0"/>
              <w:right w:val="single" w:color="auto" w:sz="6" w:space="0"/>
            </w:tcBorders>
          </w:tcPr>
          <w:p w14:paraId="1A107D76">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抱闸</w:t>
            </w:r>
          </w:p>
          <w:p w14:paraId="44DE02A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控制盘</w:t>
            </w:r>
          </w:p>
          <w:p w14:paraId="10DFAD58">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限速器</w:t>
            </w:r>
          </w:p>
          <w:p w14:paraId="7946F99A">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门钩装置及门开关</w:t>
            </w:r>
          </w:p>
          <w:p w14:paraId="2DEB4D42">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门安全触板</w:t>
            </w:r>
          </w:p>
          <w:p w14:paraId="3DCD831D">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着床开关及相关部品</w:t>
            </w:r>
          </w:p>
          <w:p w14:paraId="43B5F7CC">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导滑轮</w:t>
            </w:r>
          </w:p>
          <w:p w14:paraId="4BF9DFE4">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r>
              <w:rPr>
                <w:rFonts w:hint="eastAsia" w:ascii="仿宋" w:hAnsi="仿宋" w:eastAsia="仿宋" w:cs="仿宋"/>
                <w:sz w:val="24"/>
                <w:szCs w:val="24"/>
              </w:rPr>
              <w:t>底坑内装置</w:t>
            </w:r>
          </w:p>
        </w:tc>
        <w:tc>
          <w:tcPr>
            <w:tcW w:w="2075" w:type="dxa"/>
            <w:tcBorders>
              <w:top w:val="single" w:color="auto" w:sz="6" w:space="0"/>
              <w:left w:val="single" w:color="auto" w:sz="6" w:space="0"/>
              <w:bottom w:val="single" w:color="auto" w:sz="12" w:space="0"/>
              <w:right w:val="single" w:color="auto" w:sz="12" w:space="0"/>
            </w:tcBorders>
          </w:tcPr>
          <w:p w14:paraId="05E6B656">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sz w:val="24"/>
                <w:szCs w:val="24"/>
              </w:rPr>
            </w:pPr>
          </w:p>
        </w:tc>
      </w:tr>
    </w:tbl>
    <w:p w14:paraId="1E47A73B">
      <w:pPr>
        <w:jc w:val="both"/>
        <w:rPr>
          <w:rFonts w:asciiTheme="minorEastAsia" w:hAnsiTheme="minorEastAsia"/>
          <w:sz w:val="28"/>
          <w:szCs w:val="28"/>
        </w:rPr>
      </w:pPr>
    </w:p>
    <w:sectPr>
      <w:pgSz w:w="11906" w:h="16838"/>
      <w:pgMar w:top="1361"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RiMzA0Zjk4ZThkYjlkNTIyZDc2NDJiZmUxNzUifQ=="/>
  </w:docVars>
  <w:rsids>
    <w:rsidRoot w:val="0096498C"/>
    <w:rsid w:val="00005C1E"/>
    <w:rsid w:val="000204BF"/>
    <w:rsid w:val="000374CC"/>
    <w:rsid w:val="000440A6"/>
    <w:rsid w:val="00053DEB"/>
    <w:rsid w:val="00066145"/>
    <w:rsid w:val="000B4E81"/>
    <w:rsid w:val="000C1F47"/>
    <w:rsid w:val="000F0EED"/>
    <w:rsid w:val="00107E91"/>
    <w:rsid w:val="00125898"/>
    <w:rsid w:val="00127761"/>
    <w:rsid w:val="001422DD"/>
    <w:rsid w:val="00175709"/>
    <w:rsid w:val="0018109D"/>
    <w:rsid w:val="00197B3D"/>
    <w:rsid w:val="001A08D6"/>
    <w:rsid w:val="00262B3B"/>
    <w:rsid w:val="002B0F08"/>
    <w:rsid w:val="002D193B"/>
    <w:rsid w:val="00305A7D"/>
    <w:rsid w:val="00306F8C"/>
    <w:rsid w:val="00314C4D"/>
    <w:rsid w:val="00340355"/>
    <w:rsid w:val="003428D0"/>
    <w:rsid w:val="00362D88"/>
    <w:rsid w:val="00375CD0"/>
    <w:rsid w:val="00390DE2"/>
    <w:rsid w:val="0039649E"/>
    <w:rsid w:val="003D10E2"/>
    <w:rsid w:val="003F27FC"/>
    <w:rsid w:val="00497E9C"/>
    <w:rsid w:val="004C1535"/>
    <w:rsid w:val="00503F48"/>
    <w:rsid w:val="00543971"/>
    <w:rsid w:val="00574F0F"/>
    <w:rsid w:val="005B639A"/>
    <w:rsid w:val="005C2C62"/>
    <w:rsid w:val="005E46CB"/>
    <w:rsid w:val="005E530F"/>
    <w:rsid w:val="0061510E"/>
    <w:rsid w:val="00627BF5"/>
    <w:rsid w:val="00644BA7"/>
    <w:rsid w:val="00696BEE"/>
    <w:rsid w:val="006A52B7"/>
    <w:rsid w:val="006C2551"/>
    <w:rsid w:val="006D37D5"/>
    <w:rsid w:val="006F5D58"/>
    <w:rsid w:val="00711DC0"/>
    <w:rsid w:val="007233B4"/>
    <w:rsid w:val="007254EF"/>
    <w:rsid w:val="00767C5B"/>
    <w:rsid w:val="00785D34"/>
    <w:rsid w:val="007B3C54"/>
    <w:rsid w:val="007E52F1"/>
    <w:rsid w:val="00803448"/>
    <w:rsid w:val="00834DE3"/>
    <w:rsid w:val="00842749"/>
    <w:rsid w:val="00872E28"/>
    <w:rsid w:val="008D41CF"/>
    <w:rsid w:val="008E3FCB"/>
    <w:rsid w:val="008E6B4A"/>
    <w:rsid w:val="008F72D5"/>
    <w:rsid w:val="00945986"/>
    <w:rsid w:val="0096498C"/>
    <w:rsid w:val="00972291"/>
    <w:rsid w:val="009A29A2"/>
    <w:rsid w:val="009C2DBC"/>
    <w:rsid w:val="009C6F31"/>
    <w:rsid w:val="00A35A75"/>
    <w:rsid w:val="00A417BD"/>
    <w:rsid w:val="00A52E74"/>
    <w:rsid w:val="00A72C87"/>
    <w:rsid w:val="00B10309"/>
    <w:rsid w:val="00B472E3"/>
    <w:rsid w:val="00B54A25"/>
    <w:rsid w:val="00BA3E05"/>
    <w:rsid w:val="00C05EB5"/>
    <w:rsid w:val="00C74988"/>
    <w:rsid w:val="00CA0135"/>
    <w:rsid w:val="00D13DFD"/>
    <w:rsid w:val="00D463A9"/>
    <w:rsid w:val="00D8439F"/>
    <w:rsid w:val="00D87549"/>
    <w:rsid w:val="00DC469E"/>
    <w:rsid w:val="00DC46E6"/>
    <w:rsid w:val="00E074ED"/>
    <w:rsid w:val="00E24C2A"/>
    <w:rsid w:val="00E90E9C"/>
    <w:rsid w:val="00EC7B44"/>
    <w:rsid w:val="00F1528D"/>
    <w:rsid w:val="00F162F0"/>
    <w:rsid w:val="00F35335"/>
    <w:rsid w:val="00F46C5F"/>
    <w:rsid w:val="00F53E75"/>
    <w:rsid w:val="00F64FF9"/>
    <w:rsid w:val="00F96E3F"/>
    <w:rsid w:val="105F40FB"/>
    <w:rsid w:val="1A7E5DF3"/>
    <w:rsid w:val="1B8645CE"/>
    <w:rsid w:val="32C81687"/>
    <w:rsid w:val="381B758D"/>
    <w:rsid w:val="3ECE1625"/>
    <w:rsid w:val="57EB71BF"/>
    <w:rsid w:val="5BDC65D6"/>
    <w:rsid w:val="5DF32230"/>
    <w:rsid w:val="606B613C"/>
    <w:rsid w:val="6F4D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40" w:lineRule="atLeast"/>
      <w:ind w:firstLine="720"/>
    </w:pPr>
    <w:rPr>
      <w:rFonts w:ascii="华文中宋" w:hAnsi="华文中宋" w:eastAsia="华文中宋" w:cs="Times New Roman"/>
      <w:sz w:val="26"/>
    </w:rPr>
  </w:style>
  <w:style w:type="paragraph" w:styleId="3">
    <w:name w:val="Plain Text"/>
    <w:basedOn w:val="1"/>
    <w:link w:val="10"/>
    <w:qFormat/>
    <w:uiPriority w:val="0"/>
    <w:pPr>
      <w:tabs>
        <w:tab w:val="left" w:pos="992"/>
        <w:tab w:val="left" w:pos="2535"/>
      </w:tabs>
      <w:ind w:left="2535" w:hanging="420"/>
    </w:pPr>
    <w:rPr>
      <w:rFonts w:ascii="宋体" w:hAnsi="Courier New" w:eastAsia="宋体" w:cs="Times New Roman"/>
      <w:szCs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basedOn w:val="7"/>
    <w:link w:val="3"/>
    <w:qFormat/>
    <w:uiPriority w:val="0"/>
    <w:rPr>
      <w:rFonts w:ascii="宋体" w:hAnsi="Courier New" w:eastAsia="宋体" w:cs="Times New Roman"/>
      <w:szCs w:val="21"/>
    </w:rPr>
  </w:style>
  <w:style w:type="character" w:customStyle="1" w:styleId="11">
    <w:name w:val="正文文本缩进 Char"/>
    <w:basedOn w:val="7"/>
    <w:link w:val="2"/>
    <w:qFormat/>
    <w:uiPriority w:val="0"/>
    <w:rPr>
      <w:rFonts w:ascii="华文中宋" w:hAnsi="华文中宋" w:eastAsia="华文中宋" w:cs="Times New Roman"/>
      <w:sz w:val="2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1539</Words>
  <Characters>1583</Characters>
  <Lines>42</Lines>
  <Paragraphs>11</Paragraphs>
  <TotalTime>0</TotalTime>
  <ScaleCrop>false</ScaleCrop>
  <LinksUpToDate>false</LinksUpToDate>
  <CharactersWithSpaces>1583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2024-05-21T07:40:00Z</dcterms:created>
  <dc:creator>lenovo</dc:creator>
  <cp:lastModifiedBy>WPS_1470479395</cp:lastModifiedBy>
  <cp:lastPrinted>2022-05-30T01:45:00Z</cp:lastPrinted>
  <dcterms:modified xsi:type="dcterms:W3CDTF">2025-03-03T07:23:31Z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87FA032906F24A3AA9BCD9B50BE58A0D_13</vt:lpwstr>
  </property>
  <property fmtid="{D5CDD505-2E9C-101B-9397-08002B2CF9AE}" pid="4" name="KSOTemplateDocerSaveRecord">
    <vt:lpwstr>eyJoZGlkIjoiZDk1ZTUxZTZlMzk1YWI5MjZhMTBjZTdiZjQ1YTVhMmUiLCJ1c2VySWQiOiIyMzM3MTcwODkifQ==</vt:lpwstr>
  </property>
</Properties>
</file>