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0F329">
      <w:pPr>
        <w:spacing w:line="560" w:lineRule="exact"/>
        <w:ind w:firstLine="562" w:firstLineChars="200"/>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附件1：</w:t>
      </w:r>
    </w:p>
    <w:p w14:paraId="3BA7730D">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项目内容：</w:t>
      </w:r>
      <w:r>
        <w:rPr>
          <w:rFonts w:hint="eastAsia" w:ascii="仿宋" w:hAnsi="仿宋" w:eastAsia="仿宋" w:cs="仿宋"/>
          <w:bCs/>
          <w:snapToGrid/>
          <w:kern w:val="2"/>
          <w:sz w:val="24"/>
          <w:szCs w:val="24"/>
        </w:rPr>
        <w:t>滨湖花苑小区物业保洁等服务,</w:t>
      </w:r>
      <w:r>
        <w:rPr>
          <w:rFonts w:hint="eastAsia" w:ascii="仿宋" w:hAnsi="仿宋" w:eastAsia="仿宋" w:cs="仿宋"/>
          <w:sz w:val="24"/>
          <w:szCs w:val="24"/>
        </w:rPr>
        <w:t xml:space="preserve"> 小区共4栋楼，10个单元，共计312户。</w:t>
      </w:r>
      <w:r>
        <w:rPr>
          <w:rFonts w:hint="eastAsia" w:ascii="仿宋" w:hAnsi="仿宋" w:eastAsia="仿宋" w:cs="仿宋"/>
          <w:color w:val="auto"/>
          <w:sz w:val="24"/>
          <w:szCs w:val="24"/>
        </w:rPr>
        <w:t>本小区范围内外公共区域卫生的保洁、生活及建筑垃圾清运、化粪池清淤、楼道清扫、车棚、地下车库及人防保洁、小区绿地、花木养护（防虫）及夏季消杀等各项服务项目。</w:t>
      </w:r>
    </w:p>
    <w:p w14:paraId="464802D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二、服务要求</w:t>
      </w:r>
    </w:p>
    <w:p w14:paraId="3AC265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1.成</w:t>
      </w:r>
      <w:r>
        <w:rPr>
          <w:rFonts w:hint="eastAsia" w:ascii="仿宋" w:hAnsi="仿宋" w:eastAsia="仿宋" w:cs="仿宋"/>
          <w:color w:val="auto"/>
          <w:kern w:val="2"/>
          <w:sz w:val="24"/>
          <w:szCs w:val="24"/>
          <w:lang w:val="en-US" w:eastAsia="zh-CN" w:bidi="ar-SA"/>
        </w:rPr>
        <w:t>交单位自行招聘服务人员，并指定物业服务负责人一名，具体服务管理负责，并根据物业岗位设置合理安排人员，满足小区各项服务项目，自行制定薪酬标准并及时发放，不得脱欠农民工工资。</w:t>
      </w:r>
    </w:p>
    <w:p w14:paraId="6A415D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2.成交单位委派的负责人每月25号将当月的保洁工作总结和下月的保洁工作计划以书面形式报告甲方。若成交单位负责人发生变更，必须书面通知甲方，否则造成的损失由成交单位承担。</w:t>
      </w:r>
    </w:p>
    <w:p w14:paraId="75EDD5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成交单位应当对其单位人员定期进行业务培训和安全教育培训，对人员负监督权力和义务，成交单位工作人员在合同期限内发生的任何安全事故均由成交单位负全责，并承担所有经济损失，甲方不承担任何责任。</w:t>
      </w:r>
    </w:p>
    <w:p w14:paraId="2A0426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4.成交单位应完善各种规章制度并严格执行；编制工作流程及时对外公示（公告）。</w:t>
      </w:r>
    </w:p>
    <w:p w14:paraId="38AEE8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5.教育指导服务人员提高服务意识，端正服务态度，最大限度的满足业主（住户）服务的需要，极力打造稳定、和谐、有序、清洁的美丽小区。</w:t>
      </w:r>
    </w:p>
    <w:p w14:paraId="2A5181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6.成交单位必须在规定的时间和区域内保质保量的完成所承揽的管理服务项目；业主反映管理服务项目内出现的问题，成交单位应及时解决。如遇政府号召需要物业配合的，成交单位要与积极配合。</w:t>
      </w:r>
    </w:p>
    <w:p w14:paraId="18A620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color w:val="auto"/>
          <w:kern w:val="2"/>
          <w:sz w:val="24"/>
          <w:szCs w:val="24"/>
          <w:lang w:val="en-US" w:eastAsia="zh-CN" w:bidi="ar-SA"/>
        </w:rPr>
        <w:t>7.由于成交单位工作人员工作失误造成小区的公共设施损坏，成交单位应及时维修或更换。8.因成交单位工作不到位造成市长热线、舆情等情况，成交单位应及时解决处理所反映问题，并合理回复市长热线，化解矛盾。</w:t>
      </w:r>
    </w:p>
    <w:p w14:paraId="4BA6229B">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保洁服务</w:t>
      </w:r>
    </w:p>
    <w:p w14:paraId="657890F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楼梯内保洁</w:t>
      </w:r>
    </w:p>
    <w:p w14:paraId="4D0DE75B">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（1）楼层通道和楼梯台阶，每日清洁1次。</w:t>
      </w:r>
    </w:p>
    <w:p w14:paraId="405ACC4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（2）楼梯扶手、窗台、防火门消防栓、指示牌每周清1次。洁净、无灰尘、无污物；栏杆每月清洁2次。</w:t>
      </w:r>
    </w:p>
    <w:p w14:paraId="22A612F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（3）天花板、公共灯具、墙面、踢脚线每2月清洁1次。</w:t>
      </w:r>
    </w:p>
    <w:p w14:paraId="6F9B8347">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（4）共用门窗玻璃，每周擦试1次。玻璃明亮、目视干净。</w:t>
      </w:r>
    </w:p>
    <w:p w14:paraId="2BFAFED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（5）电梯轿厢地面、轿厢四壁每日清洁1次，灯饰及轿厢顶部每月清洁3次，保持干净、整洁。</w:t>
      </w:r>
    </w:p>
    <w:p w14:paraId="3005068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外围保洁</w:t>
      </w:r>
    </w:p>
    <w:p w14:paraId="6FBD3135">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（1）道路每日清扫2次，雨雪天气及时清扫主要通行道路，方便出行。</w:t>
      </w:r>
    </w:p>
    <w:p w14:paraId="18A4B21D">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（2）绿化带每日清洁1次，秋冬季节或落叶较多季节增加清洁次数，目视无杂物，花坛表面洁净无污迹。</w:t>
      </w:r>
    </w:p>
    <w:p w14:paraId="1A634F0A">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车库、车棚</w:t>
      </w:r>
    </w:p>
    <w:p w14:paraId="15A95DF1">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（1）地面每2日清扫1次，每2月冲刷1次，保持空气流通，地面无垃圾和杂物。</w:t>
      </w:r>
    </w:p>
    <w:p w14:paraId="116FE837">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（2）天花板、墙面每2月清洁1次，无明显污迹、蜘蛛网。</w:t>
      </w:r>
    </w:p>
    <w:p w14:paraId="3AA6374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（3）门窗、消防箱、指示牌、指示灯、防火门、箱柜等公共设施每月清洁1次。</w:t>
      </w:r>
    </w:p>
    <w:p w14:paraId="5B6822CD">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bCs/>
          <w:sz w:val="24"/>
          <w:szCs w:val="24"/>
          <w:lang w:val="en-US" w:eastAsia="zh-CN"/>
        </w:rPr>
        <w:t>.</w:t>
      </w:r>
      <w:r>
        <w:rPr>
          <w:rFonts w:hint="eastAsia" w:ascii="仿宋" w:hAnsi="仿宋" w:eastAsia="仿宋" w:cs="仿宋"/>
          <w:bCs/>
          <w:sz w:val="24"/>
          <w:szCs w:val="24"/>
        </w:rPr>
        <w:t>绿化养护</w:t>
      </w:r>
    </w:p>
    <w:p w14:paraId="36E1BB5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对小区实施绿化养护管理，并做到：</w:t>
      </w:r>
    </w:p>
    <w:p w14:paraId="42E7A9FD">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（1）对草坪、花卉、树篱、树木定期进行修剪、养护</w:t>
      </w:r>
      <w:r>
        <w:rPr>
          <w:rFonts w:hint="eastAsia" w:ascii="仿宋" w:hAnsi="仿宋" w:eastAsia="仿宋" w:cs="仿宋"/>
          <w:color w:val="auto"/>
          <w:sz w:val="24"/>
          <w:szCs w:val="24"/>
        </w:rPr>
        <w:t>（3-11月每月1次）</w:t>
      </w:r>
      <w:r>
        <w:rPr>
          <w:rFonts w:hint="eastAsia" w:ascii="仿宋" w:hAnsi="仿宋" w:eastAsia="仿宋" w:cs="仿宋"/>
          <w:sz w:val="24"/>
          <w:szCs w:val="24"/>
        </w:rPr>
        <w:t>，保持观赏效果。</w:t>
      </w:r>
    </w:p>
    <w:p w14:paraId="5AA4D8C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（2）定期清除绿地杂草、杂物，杂草面积小于5％。</w:t>
      </w:r>
    </w:p>
    <w:p w14:paraId="6BC1C0D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（3）对花卉、草坪、绿篱、乔灌木等适时补植更新，土地无明显裸露。</w:t>
      </w:r>
    </w:p>
    <w:p w14:paraId="0123094F">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（4）适时进行防冻保暖，定期喷洒药物，预防病虫害。</w:t>
      </w:r>
    </w:p>
    <w:p w14:paraId="1FC5AB5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（5）对树木每年至少修剪1次，树冠整齐，侧枝分布均匀，根干部无萌枝，不影响车辆行人通行，与建筑架空线路无刮擦。</w:t>
      </w:r>
    </w:p>
    <w:p w14:paraId="5893DDCA">
      <w:pPr>
        <w:pStyle w:val="3"/>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rPr>
      </w:pPr>
      <w:r>
        <w:rPr>
          <w:rFonts w:hint="eastAsia" w:ascii="仿宋" w:hAnsi="仿宋" w:eastAsia="仿宋" w:cs="仿宋"/>
          <w:b/>
          <w:color w:val="auto"/>
          <w:kern w:val="2"/>
          <w:sz w:val="24"/>
          <w:szCs w:val="24"/>
          <w:lang w:val="en-US" w:eastAsia="zh-CN"/>
        </w:rPr>
        <w:t>四</w:t>
      </w:r>
      <w:r>
        <w:rPr>
          <w:rFonts w:hint="eastAsia" w:ascii="仿宋" w:hAnsi="仿宋" w:eastAsia="仿宋" w:cs="仿宋"/>
          <w:b/>
          <w:color w:val="auto"/>
          <w:kern w:val="2"/>
          <w:sz w:val="24"/>
          <w:szCs w:val="24"/>
        </w:rPr>
        <w:t>、其他要求：</w:t>
      </w:r>
    </w:p>
    <w:p w14:paraId="652CE8A4">
      <w:pPr>
        <w:pStyle w:val="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sz w:val="24"/>
          <w:szCs w:val="24"/>
        </w:rPr>
        <w:t>所有保洁人员均由</w:t>
      </w:r>
      <w:r>
        <w:rPr>
          <w:rFonts w:hint="eastAsia" w:ascii="仿宋" w:hAnsi="仿宋" w:eastAsia="仿宋" w:cs="仿宋"/>
          <w:color w:val="auto"/>
          <w:sz w:val="24"/>
          <w:szCs w:val="24"/>
          <w:lang w:eastAsia="zh-CN"/>
        </w:rPr>
        <w:t>成交单位</w:t>
      </w:r>
      <w:r>
        <w:rPr>
          <w:rFonts w:hint="eastAsia" w:ascii="仿宋" w:hAnsi="仿宋" w:eastAsia="仿宋" w:cs="仿宋"/>
          <w:color w:val="auto"/>
          <w:sz w:val="24"/>
          <w:szCs w:val="24"/>
        </w:rPr>
        <w:t>聘任管理，并由</w:t>
      </w:r>
      <w:r>
        <w:rPr>
          <w:rFonts w:hint="eastAsia" w:ascii="仿宋" w:hAnsi="仿宋" w:eastAsia="仿宋" w:cs="仿宋"/>
          <w:color w:val="auto"/>
          <w:sz w:val="24"/>
          <w:szCs w:val="24"/>
          <w:lang w:eastAsia="zh-CN"/>
        </w:rPr>
        <w:t>成交单位</w:t>
      </w:r>
      <w:r>
        <w:rPr>
          <w:rFonts w:hint="eastAsia" w:ascii="仿宋" w:hAnsi="仿宋" w:eastAsia="仿宋" w:cs="仿宋"/>
          <w:color w:val="auto"/>
          <w:sz w:val="24"/>
          <w:szCs w:val="24"/>
        </w:rPr>
        <w:t>与保洁人员签订合同，女保洁人员55周岁以内不低于90%，男保洁、安保人员62周岁以内不低于70%，清洁、安保员工服装统一（临时外调人员服装同样统一）、干净整齐，正确佩戴工卡（不可使用他人的）。精神状态饱满、使用礼貌用语；</w:t>
      </w:r>
      <w:r>
        <w:rPr>
          <w:rFonts w:hint="eastAsia" w:ascii="仿宋" w:hAnsi="仿宋" w:eastAsia="仿宋" w:cs="仿宋"/>
          <w:color w:val="auto"/>
          <w:kern w:val="2"/>
          <w:sz w:val="24"/>
          <w:szCs w:val="24"/>
        </w:rPr>
        <w:t>在管理期间所发生的民事、刑事、债权及意外事故等，均由</w:t>
      </w:r>
      <w:r>
        <w:rPr>
          <w:rFonts w:hint="eastAsia" w:ascii="仿宋" w:hAnsi="仿宋" w:eastAsia="仿宋" w:cs="仿宋"/>
          <w:color w:val="auto"/>
          <w:kern w:val="2"/>
          <w:sz w:val="24"/>
          <w:szCs w:val="24"/>
          <w:lang w:eastAsia="zh-CN"/>
        </w:rPr>
        <w:t>成交单位</w:t>
      </w:r>
      <w:r>
        <w:rPr>
          <w:rFonts w:hint="eastAsia" w:ascii="仿宋" w:hAnsi="仿宋" w:eastAsia="仿宋" w:cs="仿宋"/>
          <w:color w:val="auto"/>
          <w:kern w:val="2"/>
          <w:sz w:val="24"/>
          <w:szCs w:val="24"/>
        </w:rPr>
        <w:t>负责。</w:t>
      </w:r>
    </w:p>
    <w:p w14:paraId="359FD78A">
      <w:pPr>
        <w:pStyle w:val="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eastAsia="zh-CN"/>
        </w:rPr>
        <w:t>成交单位</w:t>
      </w:r>
      <w:r>
        <w:rPr>
          <w:rFonts w:hint="eastAsia" w:ascii="仿宋" w:hAnsi="仿宋" w:eastAsia="仿宋" w:cs="仿宋"/>
          <w:color w:val="auto"/>
          <w:kern w:val="2"/>
          <w:sz w:val="24"/>
          <w:szCs w:val="24"/>
        </w:rPr>
        <w:t>所聘人员应政审合格，身体健康，文明上岗,严守纪律，遵守保密守则；</w:t>
      </w:r>
      <w:r>
        <w:rPr>
          <w:rFonts w:hint="eastAsia" w:ascii="仿宋" w:hAnsi="仿宋" w:eastAsia="仿宋" w:cs="仿宋"/>
          <w:color w:val="auto"/>
          <w:sz w:val="24"/>
          <w:szCs w:val="24"/>
        </w:rPr>
        <w:t>工作期间禁止饮酒，如</w:t>
      </w:r>
      <w:r>
        <w:rPr>
          <w:rFonts w:hint="eastAsia" w:ascii="仿宋" w:hAnsi="仿宋" w:eastAsia="仿宋" w:cs="仿宋"/>
          <w:color w:val="auto"/>
          <w:kern w:val="2"/>
          <w:sz w:val="24"/>
          <w:szCs w:val="24"/>
        </w:rPr>
        <w:t>发现保洁人员有违规现象，甲方有权要求调整替换；</w:t>
      </w:r>
    </w:p>
    <w:p w14:paraId="12FEBB08">
      <w:pPr>
        <w:pStyle w:val="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zh-CN"/>
        </w:rPr>
        <w:t>员工工资、工装费、保险费、耗材费、各类保洁工具、垃圾袋、清洁耗材费、公共维护维修材料设备更换费、税金、政策性文件规定及合同包含的所有风险、责任等各项应有费用，</w:t>
      </w:r>
      <w:r>
        <w:rPr>
          <w:rFonts w:hint="eastAsia" w:ascii="仿宋" w:hAnsi="仿宋" w:eastAsia="仿宋" w:cs="仿宋"/>
          <w:color w:val="auto"/>
          <w:kern w:val="2"/>
          <w:sz w:val="24"/>
          <w:szCs w:val="24"/>
        </w:rPr>
        <w:t>均由</w:t>
      </w:r>
      <w:r>
        <w:rPr>
          <w:rFonts w:hint="eastAsia" w:ascii="仿宋" w:hAnsi="仿宋" w:eastAsia="仿宋" w:cs="仿宋"/>
          <w:color w:val="auto"/>
          <w:kern w:val="2"/>
          <w:sz w:val="24"/>
          <w:szCs w:val="24"/>
          <w:lang w:eastAsia="zh-CN"/>
        </w:rPr>
        <w:t>成交单位</w:t>
      </w:r>
      <w:r>
        <w:rPr>
          <w:rFonts w:hint="eastAsia" w:ascii="仿宋" w:hAnsi="仿宋" w:eastAsia="仿宋" w:cs="仿宋"/>
          <w:color w:val="auto"/>
          <w:kern w:val="2"/>
          <w:sz w:val="24"/>
          <w:szCs w:val="24"/>
        </w:rPr>
        <w:t>负责</w:t>
      </w:r>
      <w:r>
        <w:rPr>
          <w:rFonts w:hint="eastAsia" w:ascii="仿宋" w:hAnsi="仿宋" w:eastAsia="仿宋" w:cs="仿宋"/>
          <w:color w:val="auto"/>
          <w:kern w:val="2"/>
          <w:sz w:val="24"/>
          <w:szCs w:val="24"/>
          <w:lang w:val="zh-CN"/>
        </w:rPr>
        <w:t>。</w:t>
      </w:r>
      <w:r>
        <w:rPr>
          <w:rFonts w:hint="eastAsia" w:ascii="仿宋" w:hAnsi="仿宋" w:eastAsia="仿宋" w:cs="仿宋"/>
          <w:color w:val="auto"/>
          <w:kern w:val="2"/>
          <w:sz w:val="24"/>
          <w:szCs w:val="24"/>
        </w:rPr>
        <w:t xml:space="preserve">  </w:t>
      </w:r>
    </w:p>
    <w:p w14:paraId="08147B5F">
      <w:pPr>
        <w:keepNext w:val="0"/>
        <w:keepLines w:val="0"/>
        <w:pageBreakBefore w:val="0"/>
        <w:widowControl w:val="0"/>
        <w:tabs>
          <w:tab w:val="center" w:pos="489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lang w:val="zh-CN" w:eastAsia="zh-CN"/>
        </w:rPr>
      </w:pPr>
      <w:r>
        <w:rPr>
          <w:rFonts w:hint="eastAsia" w:ascii="仿宋" w:hAnsi="仿宋" w:eastAsia="仿宋" w:cs="仿宋"/>
          <w:color w:val="auto"/>
          <w:kern w:val="2"/>
          <w:sz w:val="24"/>
          <w:szCs w:val="24"/>
          <w:lang w:val="en-US" w:eastAsia="zh-CN" w:bidi="ar-SA"/>
        </w:rPr>
        <w:t>因成交单位违约或未尽合同约定的义务产生纠纷的，产生的维权费用包括但不限于诉讼费、保全费、律师费等由成交单位承担，甲方不承担由此产生的任何费用。</w:t>
      </w:r>
    </w:p>
    <w:p w14:paraId="632C6748">
      <w:pPr>
        <w:pStyle w:val="3"/>
        <w:widowControl w:val="0"/>
        <w:kinsoku/>
        <w:autoSpaceDE/>
        <w:autoSpaceDN/>
        <w:adjustRightInd/>
        <w:snapToGrid/>
        <w:spacing w:line="600" w:lineRule="exact"/>
        <w:jc w:val="both"/>
        <w:textAlignment w:val="auto"/>
        <w:rPr>
          <w:rFonts w:cs="仿宋" w:asciiTheme="minorEastAsia" w:hAnsiTheme="minorEastAsia" w:eastAsiaTheme="minorEastAsia"/>
          <w:color w:val="auto"/>
          <w:kern w:val="2"/>
          <w:sz w:val="24"/>
          <w:szCs w:val="24"/>
        </w:rPr>
      </w:pPr>
      <w:r>
        <w:rPr>
          <w:rFonts w:hint="eastAsia" w:cs="仿宋" w:asciiTheme="minorEastAsia" w:hAnsiTheme="minorEastAsia"/>
          <w:b/>
          <w:bCs/>
          <w:sz w:val="24"/>
          <w:szCs w:val="24"/>
          <w:lang w:val="en-US" w:eastAsia="zh-CN"/>
        </w:rPr>
        <w:t>五、</w:t>
      </w:r>
      <w:r>
        <w:rPr>
          <w:rFonts w:hint="eastAsia" w:cs="仿宋" w:asciiTheme="minorEastAsia" w:hAnsiTheme="minorEastAsia" w:eastAsiaTheme="minorEastAsia"/>
          <w:b/>
          <w:bCs/>
          <w:sz w:val="24"/>
          <w:szCs w:val="24"/>
        </w:rPr>
        <w:t>物业考核制度标准</w:t>
      </w:r>
    </w:p>
    <w:p w14:paraId="26040A9A">
      <w:pPr>
        <w:keepNext w:val="0"/>
        <w:keepLines w:val="0"/>
        <w:pageBreakBefore w:val="0"/>
        <w:widowControl w:val="0"/>
        <w:tabs>
          <w:tab w:val="center" w:pos="489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①.考核制度结合服务标准进行考评。</w:t>
      </w:r>
    </w:p>
    <w:p w14:paraId="1F737EAC">
      <w:pPr>
        <w:keepNext w:val="0"/>
        <w:keepLines w:val="0"/>
        <w:pageBreakBefore w:val="0"/>
        <w:widowControl w:val="0"/>
        <w:tabs>
          <w:tab w:val="center" w:pos="489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②.评分说明：总分100分，根据考核标准，做出相应扣减后为每次最终得分，扣减分处罚金额：每分5元。</w:t>
      </w:r>
    </w:p>
    <w:p w14:paraId="1A58D9CA">
      <w:pPr>
        <w:keepNext w:val="0"/>
        <w:keepLines w:val="0"/>
        <w:pageBreakBefore w:val="0"/>
        <w:widowControl w:val="0"/>
        <w:tabs>
          <w:tab w:val="center" w:pos="489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③.每月最少3次考核每月汇总，年终支付垃圾清运费用时，扣除考核处罚金后再支付。</w:t>
      </w:r>
      <w:bookmarkStart w:id="0" w:name="_GoBack"/>
      <w:bookmarkEnd w:id="0"/>
    </w:p>
    <w:p w14:paraId="2F3499BD">
      <w:pPr>
        <w:keepNext w:val="0"/>
        <w:keepLines w:val="0"/>
        <w:pageBreakBefore w:val="0"/>
        <w:widowControl w:val="0"/>
        <w:tabs>
          <w:tab w:val="center" w:pos="489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具体考核如下：</w:t>
      </w:r>
    </w:p>
    <w:tbl>
      <w:tblPr>
        <w:tblStyle w:val="8"/>
        <w:tblW w:w="9366" w:type="dxa"/>
        <w:jc w:val="center"/>
        <w:shd w:val="clear" w:color="auto" w:fill="FFFFFF"/>
        <w:tblLayout w:type="fixed"/>
        <w:tblCellMar>
          <w:top w:w="15" w:type="dxa"/>
          <w:left w:w="15" w:type="dxa"/>
          <w:bottom w:w="15" w:type="dxa"/>
          <w:right w:w="15" w:type="dxa"/>
        </w:tblCellMar>
      </w:tblPr>
      <w:tblGrid>
        <w:gridCol w:w="896"/>
        <w:gridCol w:w="1905"/>
        <w:gridCol w:w="3244"/>
        <w:gridCol w:w="2640"/>
        <w:gridCol w:w="681"/>
      </w:tblGrid>
      <w:tr w14:paraId="333A6FF7">
        <w:tblPrEx>
          <w:shd w:val="clear" w:color="auto" w:fill="FFFFFF"/>
          <w:tblCellMar>
            <w:top w:w="15" w:type="dxa"/>
            <w:left w:w="15" w:type="dxa"/>
            <w:bottom w:w="15" w:type="dxa"/>
            <w:right w:w="15" w:type="dxa"/>
          </w:tblCellMar>
        </w:tblPrEx>
        <w:trPr>
          <w:trHeight w:val="727" w:hRule="atLeast"/>
          <w:tblHeader/>
          <w:jc w:val="center"/>
        </w:trPr>
        <w:tc>
          <w:tcPr>
            <w:tcW w:w="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7D512">
            <w:pPr>
              <w:jc w:val="center"/>
              <w:textAlignment w:val="center"/>
              <w:rPr>
                <w:rFonts w:hAnsi="宋体"/>
                <w:b/>
                <w:sz w:val="24"/>
              </w:rPr>
            </w:pPr>
            <w:r>
              <w:rPr>
                <w:rFonts w:hint="eastAsia" w:hAnsi="宋体"/>
                <w:b/>
                <w:sz w:val="24"/>
              </w:rPr>
              <w:t xml:space="preserve">考核   </w:t>
            </w:r>
          </w:p>
          <w:p w14:paraId="1B8BA4FD">
            <w:pPr>
              <w:jc w:val="center"/>
              <w:textAlignment w:val="center"/>
              <w:rPr>
                <w:rFonts w:hAnsi="宋体"/>
                <w:b/>
                <w:sz w:val="24"/>
              </w:rPr>
            </w:pPr>
            <w:r>
              <w:rPr>
                <w:rFonts w:hint="eastAsia" w:hAnsi="宋体"/>
                <w:b/>
                <w:sz w:val="24"/>
              </w:rPr>
              <w:t>项目</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E072">
            <w:pPr>
              <w:jc w:val="center"/>
              <w:textAlignment w:val="center"/>
              <w:rPr>
                <w:rFonts w:hAnsi="宋体"/>
                <w:b/>
                <w:sz w:val="24"/>
              </w:rPr>
            </w:pPr>
            <w:r>
              <w:rPr>
                <w:rFonts w:hint="eastAsia" w:hAnsi="宋体"/>
                <w:b/>
                <w:sz w:val="24"/>
              </w:rPr>
              <w:t>考核内容</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F13D">
            <w:pPr>
              <w:jc w:val="center"/>
              <w:textAlignment w:val="center"/>
              <w:rPr>
                <w:rFonts w:hAnsi="宋体"/>
                <w:b/>
                <w:sz w:val="24"/>
              </w:rPr>
            </w:pPr>
            <w:r>
              <w:rPr>
                <w:rFonts w:hint="eastAsia" w:hAnsi="宋体"/>
                <w:b/>
                <w:sz w:val="24"/>
              </w:rPr>
              <w:t>质量要求</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60C2">
            <w:pPr>
              <w:jc w:val="center"/>
              <w:textAlignment w:val="center"/>
              <w:rPr>
                <w:rFonts w:hAnsi="宋体"/>
                <w:b/>
                <w:sz w:val="24"/>
              </w:rPr>
            </w:pPr>
            <w:r>
              <w:rPr>
                <w:rFonts w:hint="eastAsia" w:hAnsi="宋体"/>
                <w:b/>
                <w:sz w:val="24"/>
              </w:rPr>
              <w:t>考核标准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D429">
            <w:pPr>
              <w:jc w:val="center"/>
              <w:textAlignment w:val="center"/>
              <w:rPr>
                <w:rFonts w:hAnsi="宋体"/>
                <w:b/>
                <w:sz w:val="24"/>
              </w:rPr>
            </w:pPr>
            <w:r>
              <w:rPr>
                <w:rFonts w:hint="eastAsia" w:hAnsi="宋体"/>
                <w:b/>
                <w:sz w:val="24"/>
              </w:rPr>
              <w:t>得分</w:t>
            </w:r>
          </w:p>
        </w:tc>
      </w:tr>
      <w:tr w14:paraId="4DE60F0B">
        <w:tblPrEx>
          <w:shd w:val="clear" w:color="auto" w:fill="FFFFFF"/>
          <w:tblCellMar>
            <w:top w:w="15" w:type="dxa"/>
            <w:left w:w="15" w:type="dxa"/>
            <w:bottom w:w="15" w:type="dxa"/>
            <w:right w:w="15" w:type="dxa"/>
          </w:tblCellMar>
        </w:tblPrEx>
        <w:trPr>
          <w:trHeight w:val="10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27C0F">
            <w:pPr>
              <w:jc w:val="center"/>
              <w:textAlignment w:val="center"/>
              <w:rPr>
                <w:rFonts w:ascii="宋体" w:hAnsi="宋体" w:cs="宋体"/>
                <w:b/>
                <w:sz w:val="20"/>
                <w:szCs w:val="20"/>
              </w:rPr>
            </w:pPr>
            <w:r>
              <w:rPr>
                <w:rFonts w:hint="eastAsia" w:ascii="宋体" w:hAnsi="宋体" w:cs="宋体"/>
                <w:b/>
                <w:sz w:val="20"/>
                <w:szCs w:val="20"/>
              </w:rPr>
              <w:t>综合管理</w:t>
            </w:r>
          </w:p>
          <w:p w14:paraId="6F8D19DB">
            <w:pPr>
              <w:jc w:val="center"/>
              <w:textAlignment w:val="center"/>
              <w:rPr>
                <w:rFonts w:hAnsi="宋体"/>
                <w:b/>
                <w:sz w:val="20"/>
                <w:szCs w:val="20"/>
              </w:rPr>
            </w:pPr>
            <w:r>
              <w:rPr>
                <w:rFonts w:hint="eastAsia" w:ascii="宋体" w:hAnsi="宋体" w:cs="宋体"/>
                <w:b/>
                <w:sz w:val="20"/>
                <w:szCs w:val="20"/>
              </w:rPr>
              <w:t>（</w:t>
            </w:r>
            <w:r>
              <w:rPr>
                <w:rFonts w:hint="eastAsia" w:hAnsi="宋体"/>
                <w:b/>
                <w:sz w:val="20"/>
                <w:szCs w:val="20"/>
              </w:rPr>
              <w:t>20</w:t>
            </w:r>
            <w:r>
              <w:rPr>
                <w:rFonts w:hint="eastAsia" w:ascii="宋体" w:hAnsi="宋体" w:cs="宋体"/>
                <w:b/>
                <w:sz w:val="20"/>
                <w:szCs w:val="20"/>
              </w:rPr>
              <w:t>分）</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B8BF1">
            <w:pPr>
              <w:textAlignment w:val="center"/>
              <w:rPr>
                <w:rFonts w:hAnsi="宋体"/>
                <w:sz w:val="20"/>
                <w:szCs w:val="20"/>
              </w:rPr>
            </w:pPr>
            <w:r>
              <w:rPr>
                <w:rFonts w:hint="eastAsia" w:ascii="宋体" w:hAnsi="宋体" w:cs="宋体"/>
                <w:sz w:val="20"/>
                <w:szCs w:val="20"/>
              </w:rPr>
              <w:t>德汇物业公司督导及以上级检查整改单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D0C06">
            <w:pPr>
              <w:textAlignment w:val="center"/>
              <w:rPr>
                <w:rFonts w:hAnsi="宋体"/>
                <w:sz w:val="20"/>
                <w:szCs w:val="20"/>
              </w:rPr>
            </w:pPr>
            <w:r>
              <w:rPr>
                <w:rFonts w:hint="eastAsia" w:ascii="宋体" w:hAnsi="宋体" w:cs="宋体"/>
                <w:sz w:val="20"/>
                <w:szCs w:val="20"/>
              </w:rPr>
              <w:t>出现整改单是否按时按质按量进行整改</w:t>
            </w:r>
            <w:r>
              <w:rPr>
                <w:rFonts w:hint="eastAsia" w:hAnsi="宋体"/>
                <w:sz w:val="20"/>
                <w:szCs w:val="20"/>
              </w:rPr>
              <w:t>,</w:t>
            </w:r>
            <w:r>
              <w:rPr>
                <w:rFonts w:hint="eastAsia" w:ascii="宋体" w:hAnsi="宋体" w:cs="宋体"/>
                <w:sz w:val="20"/>
                <w:szCs w:val="20"/>
              </w:rPr>
              <w:t>整改效果达到标准</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49212">
            <w:pPr>
              <w:textAlignment w:val="center"/>
              <w:rPr>
                <w:rFonts w:hAnsi="宋体"/>
                <w:sz w:val="18"/>
                <w:szCs w:val="18"/>
              </w:rPr>
            </w:pPr>
            <w:r>
              <w:rPr>
                <w:rFonts w:hint="eastAsia" w:ascii="宋体" w:hAnsi="宋体" w:cs="宋体"/>
                <w:sz w:val="18"/>
                <w:szCs w:val="18"/>
              </w:rPr>
              <w:t>一个月整改单不可超过</w:t>
            </w:r>
            <w:r>
              <w:rPr>
                <w:rFonts w:hint="eastAsia" w:hAnsi="宋体"/>
                <w:sz w:val="18"/>
                <w:szCs w:val="18"/>
              </w:rPr>
              <w:t>5</w:t>
            </w:r>
            <w:r>
              <w:rPr>
                <w:rFonts w:hint="eastAsia" w:ascii="宋体" w:hAnsi="宋体" w:cs="宋体"/>
                <w:sz w:val="18"/>
                <w:szCs w:val="18"/>
              </w:rPr>
              <w:t>项</w:t>
            </w:r>
            <w:r>
              <w:rPr>
                <w:rFonts w:hint="eastAsia" w:hAnsi="宋体"/>
                <w:sz w:val="18"/>
                <w:szCs w:val="18"/>
              </w:rPr>
              <w:t>,</w:t>
            </w:r>
            <w:r>
              <w:rPr>
                <w:rFonts w:hint="eastAsia" w:ascii="宋体" w:hAnsi="宋体" w:cs="宋体"/>
                <w:sz w:val="18"/>
                <w:szCs w:val="18"/>
              </w:rPr>
              <w:t>超过</w:t>
            </w:r>
            <w:r>
              <w:rPr>
                <w:rFonts w:hint="eastAsia" w:hAnsi="宋体"/>
                <w:sz w:val="18"/>
                <w:szCs w:val="18"/>
              </w:rPr>
              <w:t>5</w:t>
            </w:r>
            <w:r>
              <w:rPr>
                <w:rFonts w:hint="eastAsia" w:ascii="宋体" w:hAnsi="宋体" w:cs="宋体"/>
                <w:sz w:val="18"/>
                <w:szCs w:val="18"/>
              </w:rPr>
              <w:t>项</w:t>
            </w:r>
            <w:r>
              <w:rPr>
                <w:rFonts w:hint="eastAsia" w:hAnsi="宋体"/>
                <w:sz w:val="18"/>
                <w:szCs w:val="18"/>
              </w:rPr>
              <w:t>,</w:t>
            </w:r>
            <w:r>
              <w:rPr>
                <w:rFonts w:hint="eastAsia" w:ascii="宋体" w:hAnsi="宋体" w:cs="宋体"/>
                <w:sz w:val="18"/>
                <w:szCs w:val="18"/>
              </w:rPr>
              <w:t>每项扣</w:t>
            </w:r>
            <w:r>
              <w:rPr>
                <w:rFonts w:hint="eastAsia" w:hAnsi="宋体"/>
                <w:sz w:val="18"/>
                <w:szCs w:val="18"/>
              </w:rPr>
              <w:t>4分;整改单内容</w:t>
            </w:r>
            <w:r>
              <w:rPr>
                <w:rFonts w:hint="eastAsia" w:ascii="宋体" w:hAnsi="宋体" w:cs="宋体"/>
                <w:sz w:val="18"/>
                <w:szCs w:val="18"/>
              </w:rPr>
              <w:t>第二次重复出现每项扣</w:t>
            </w:r>
            <w:r>
              <w:rPr>
                <w:rFonts w:hint="eastAsia" w:hAnsi="宋体"/>
                <w:sz w:val="18"/>
                <w:szCs w:val="18"/>
              </w:rPr>
              <w:t>6分.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0BE6F">
            <w:pPr>
              <w:rPr>
                <w:rFonts w:hAnsi="宋体"/>
                <w:sz w:val="20"/>
                <w:szCs w:val="20"/>
              </w:rPr>
            </w:pPr>
          </w:p>
        </w:tc>
      </w:tr>
      <w:tr w14:paraId="10FD4516">
        <w:tblPrEx>
          <w:shd w:val="clear" w:color="auto" w:fill="FFFFFF"/>
          <w:tblCellMar>
            <w:top w:w="15" w:type="dxa"/>
            <w:left w:w="15" w:type="dxa"/>
            <w:bottom w:w="15" w:type="dxa"/>
            <w:right w:w="15" w:type="dxa"/>
          </w:tblCellMar>
        </w:tblPrEx>
        <w:trPr>
          <w:trHeight w:val="42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1DC6F">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0ADA7">
            <w:pPr>
              <w:textAlignment w:val="center"/>
              <w:rPr>
                <w:rFonts w:hAnsi="宋体"/>
                <w:sz w:val="20"/>
                <w:szCs w:val="20"/>
              </w:rPr>
            </w:pPr>
            <w:r>
              <w:rPr>
                <w:rFonts w:hint="eastAsia" w:ascii="宋体" w:hAnsi="宋体" w:cs="宋体"/>
                <w:sz w:val="20"/>
                <w:szCs w:val="20"/>
              </w:rPr>
              <w:t>市长热线投诉</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AD994">
            <w:pPr>
              <w:textAlignment w:val="center"/>
              <w:rPr>
                <w:rFonts w:hAnsi="宋体"/>
                <w:sz w:val="20"/>
                <w:szCs w:val="20"/>
              </w:rPr>
            </w:pPr>
            <w:r>
              <w:rPr>
                <w:rFonts w:hint="eastAsia" w:ascii="宋体" w:hAnsi="宋体" w:cs="宋体"/>
                <w:sz w:val="20"/>
                <w:szCs w:val="20"/>
              </w:rPr>
              <w:t>投诉是否成为有效投诉</w:t>
            </w:r>
            <w:r>
              <w:rPr>
                <w:rFonts w:hint="eastAsia" w:hAnsi="宋体"/>
                <w:sz w:val="20"/>
                <w:szCs w:val="20"/>
              </w:rPr>
              <w:t>,</w:t>
            </w:r>
            <w:r>
              <w:rPr>
                <w:rFonts w:hint="eastAsia" w:ascii="宋体" w:hAnsi="宋体" w:cs="宋体"/>
                <w:sz w:val="20"/>
                <w:szCs w:val="20"/>
              </w:rPr>
              <w:t>无效投诉不扣</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9726">
            <w:pPr>
              <w:textAlignment w:val="center"/>
              <w:rPr>
                <w:rFonts w:hAnsi="宋体"/>
                <w:sz w:val="20"/>
                <w:szCs w:val="20"/>
              </w:rPr>
            </w:pPr>
            <w:r>
              <w:rPr>
                <w:rFonts w:hint="eastAsia" w:ascii="宋体" w:hAnsi="宋体" w:cs="宋体"/>
                <w:sz w:val="20"/>
                <w:szCs w:val="20"/>
              </w:rPr>
              <w:t>有效投诉每个工单扣</w:t>
            </w:r>
            <w:r>
              <w:rPr>
                <w:rFonts w:hint="eastAsia" w:hAnsi="宋体"/>
                <w:sz w:val="20"/>
                <w:szCs w:val="20"/>
              </w:rPr>
              <w:t>4分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062F1">
            <w:pPr>
              <w:rPr>
                <w:rFonts w:hAnsi="宋体"/>
                <w:sz w:val="20"/>
                <w:szCs w:val="20"/>
              </w:rPr>
            </w:pPr>
          </w:p>
        </w:tc>
      </w:tr>
      <w:tr w14:paraId="2A4A71EA">
        <w:tblPrEx>
          <w:shd w:val="clear" w:color="auto" w:fill="FFFFFF"/>
          <w:tblCellMar>
            <w:top w:w="15" w:type="dxa"/>
            <w:left w:w="15" w:type="dxa"/>
            <w:bottom w:w="15" w:type="dxa"/>
            <w:right w:w="15" w:type="dxa"/>
          </w:tblCellMar>
        </w:tblPrEx>
        <w:trPr>
          <w:trHeight w:val="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426B">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B3977">
            <w:pPr>
              <w:textAlignment w:val="center"/>
              <w:rPr>
                <w:rFonts w:hAnsi="宋体"/>
                <w:sz w:val="20"/>
                <w:szCs w:val="20"/>
              </w:rPr>
            </w:pPr>
            <w:r>
              <w:rPr>
                <w:rFonts w:hint="eastAsia" w:ascii="宋体" w:hAnsi="宋体" w:cs="宋体"/>
                <w:sz w:val="20"/>
                <w:szCs w:val="20"/>
              </w:rPr>
              <w:t>业主满意度</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AD816">
            <w:pPr>
              <w:textAlignment w:val="center"/>
              <w:rPr>
                <w:rFonts w:hAnsi="宋体"/>
                <w:sz w:val="20"/>
                <w:szCs w:val="20"/>
              </w:rPr>
            </w:pPr>
            <w:r>
              <w:rPr>
                <w:rFonts w:hint="eastAsia" w:ascii="宋体" w:hAnsi="宋体" w:cs="宋体"/>
                <w:sz w:val="20"/>
                <w:szCs w:val="20"/>
              </w:rPr>
              <w:t>达标</w:t>
            </w:r>
            <w:r>
              <w:rPr>
                <w:rFonts w:hint="eastAsia" w:hAnsi="宋体"/>
                <w:sz w:val="20"/>
                <w:szCs w:val="20"/>
              </w:rPr>
              <w:t>96%</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CAC27">
            <w:pPr>
              <w:textAlignment w:val="center"/>
              <w:rPr>
                <w:rFonts w:hAnsi="宋体"/>
                <w:sz w:val="20"/>
                <w:szCs w:val="20"/>
              </w:rPr>
            </w:pPr>
            <w:r>
              <w:rPr>
                <w:rFonts w:hint="eastAsia" w:ascii="宋体" w:hAnsi="宋体" w:cs="宋体"/>
                <w:sz w:val="20"/>
                <w:szCs w:val="20"/>
              </w:rPr>
              <w:t>每低</w:t>
            </w:r>
            <w:r>
              <w:rPr>
                <w:rFonts w:hint="eastAsia" w:hAnsi="宋体"/>
                <w:sz w:val="20"/>
                <w:szCs w:val="20"/>
              </w:rPr>
              <w:t>1%</w:t>
            </w:r>
            <w:r>
              <w:rPr>
                <w:rFonts w:hint="eastAsia" w:ascii="宋体" w:hAnsi="宋体" w:cs="宋体"/>
                <w:sz w:val="20"/>
                <w:szCs w:val="20"/>
              </w:rPr>
              <w:t>扣</w:t>
            </w:r>
            <w:r>
              <w:rPr>
                <w:rFonts w:hint="eastAsia" w:hAnsi="宋体"/>
                <w:sz w:val="20"/>
                <w:szCs w:val="20"/>
              </w:rPr>
              <w:t>4分</w:t>
            </w:r>
            <w:r>
              <w:rPr>
                <w:rFonts w:hint="eastAsia" w:ascii="宋体" w:hAnsi="宋体" w:cs="宋体"/>
                <w:sz w:val="20"/>
                <w:szCs w:val="20"/>
              </w:rPr>
              <w:t>，低于</w:t>
            </w:r>
            <w:r>
              <w:rPr>
                <w:rFonts w:hint="eastAsia" w:hAnsi="宋体"/>
                <w:sz w:val="20"/>
                <w:szCs w:val="20"/>
              </w:rPr>
              <w:t>90%</w:t>
            </w:r>
            <w:r>
              <w:rPr>
                <w:rFonts w:hint="eastAsia" w:ascii="宋体" w:hAnsi="宋体" w:cs="宋体"/>
                <w:sz w:val="20"/>
                <w:szCs w:val="20"/>
              </w:rPr>
              <w:t>，每低</w:t>
            </w:r>
            <w:r>
              <w:rPr>
                <w:rFonts w:hint="eastAsia" w:hAnsi="宋体"/>
                <w:sz w:val="20"/>
                <w:szCs w:val="20"/>
              </w:rPr>
              <w:t>1%</w:t>
            </w:r>
            <w:r>
              <w:rPr>
                <w:rFonts w:hint="eastAsia" w:ascii="宋体" w:hAnsi="宋体" w:cs="宋体"/>
                <w:sz w:val="20"/>
                <w:szCs w:val="20"/>
              </w:rPr>
              <w:t>扣</w:t>
            </w:r>
            <w:r>
              <w:rPr>
                <w:rFonts w:hint="eastAsia" w:hAnsi="宋体"/>
                <w:sz w:val="20"/>
                <w:szCs w:val="20"/>
              </w:rPr>
              <w:t>10分</w:t>
            </w:r>
            <w:r>
              <w:rPr>
                <w:rFonts w:hint="eastAsia" w:ascii="宋体" w:hAnsi="宋体" w:cs="宋体"/>
                <w:sz w:val="20"/>
                <w:szCs w:val="20"/>
              </w:rPr>
              <w:t>；</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66CA8">
            <w:pPr>
              <w:rPr>
                <w:rFonts w:hAnsi="宋体"/>
                <w:sz w:val="22"/>
              </w:rPr>
            </w:pPr>
          </w:p>
        </w:tc>
      </w:tr>
      <w:tr w14:paraId="7E5966FA">
        <w:tblPrEx>
          <w:shd w:val="clear" w:color="auto" w:fill="FFFFFF"/>
          <w:tblCellMar>
            <w:top w:w="15" w:type="dxa"/>
            <w:left w:w="15" w:type="dxa"/>
            <w:bottom w:w="15" w:type="dxa"/>
            <w:right w:w="15" w:type="dxa"/>
          </w:tblCellMar>
        </w:tblPrEx>
        <w:trPr>
          <w:trHeight w:val="61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23C3">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417E6">
            <w:pPr>
              <w:textAlignment w:val="center"/>
              <w:rPr>
                <w:rFonts w:hAnsi="宋体"/>
                <w:sz w:val="20"/>
                <w:szCs w:val="20"/>
              </w:rPr>
            </w:pPr>
            <w:r>
              <w:rPr>
                <w:rFonts w:hint="eastAsia" w:ascii="宋体" w:hAnsi="宋体" w:cs="宋体"/>
                <w:sz w:val="20"/>
                <w:szCs w:val="20"/>
              </w:rPr>
              <w:t>所有保洁设备设施</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81DE0">
            <w:pPr>
              <w:textAlignment w:val="center"/>
              <w:rPr>
                <w:rFonts w:hAnsi="宋体"/>
                <w:sz w:val="20"/>
                <w:szCs w:val="20"/>
              </w:rPr>
            </w:pPr>
            <w:r>
              <w:rPr>
                <w:rFonts w:hint="eastAsia" w:ascii="宋体" w:hAnsi="宋体" w:cs="宋体"/>
                <w:sz w:val="20"/>
                <w:szCs w:val="20"/>
              </w:rPr>
              <w:t>做好所辖服务范围内设备设施保护工作。</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F42E8">
            <w:pPr>
              <w:textAlignment w:val="center"/>
              <w:rPr>
                <w:rFonts w:hAnsi="宋体"/>
                <w:sz w:val="20"/>
                <w:szCs w:val="20"/>
              </w:rPr>
            </w:pPr>
            <w:r>
              <w:rPr>
                <w:rFonts w:hint="eastAsia" w:ascii="宋体" w:hAnsi="宋体" w:cs="宋体"/>
                <w:sz w:val="20"/>
                <w:szCs w:val="20"/>
              </w:rPr>
              <w:t>发现一次不符合扣</w:t>
            </w:r>
            <w:r>
              <w:rPr>
                <w:rFonts w:hint="eastAsia" w:hAnsi="宋体"/>
                <w:sz w:val="20"/>
                <w:szCs w:val="20"/>
              </w:rPr>
              <w:t>2分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EDD30">
            <w:pPr>
              <w:rPr>
                <w:rFonts w:hAnsi="宋体"/>
                <w:sz w:val="20"/>
                <w:szCs w:val="20"/>
              </w:rPr>
            </w:pPr>
          </w:p>
        </w:tc>
      </w:tr>
      <w:tr w14:paraId="37571969">
        <w:tblPrEx>
          <w:shd w:val="clear" w:color="auto" w:fill="FFFFFF"/>
          <w:tblCellMar>
            <w:top w:w="15" w:type="dxa"/>
            <w:left w:w="15" w:type="dxa"/>
            <w:bottom w:w="15" w:type="dxa"/>
            <w:right w:w="15" w:type="dxa"/>
          </w:tblCellMar>
        </w:tblPrEx>
        <w:trPr>
          <w:trHeight w:val="73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03B45">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5A38E">
            <w:pPr>
              <w:textAlignment w:val="center"/>
              <w:rPr>
                <w:rFonts w:hAnsi="宋体"/>
                <w:sz w:val="20"/>
                <w:szCs w:val="20"/>
              </w:rPr>
            </w:pPr>
            <w:r>
              <w:rPr>
                <w:rFonts w:hint="eastAsia" w:ascii="宋体" w:hAnsi="宋体" w:cs="宋体"/>
                <w:sz w:val="20"/>
                <w:szCs w:val="20"/>
              </w:rPr>
              <w:t>业主遗留物品</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C8B1C">
            <w:pPr>
              <w:textAlignment w:val="center"/>
              <w:rPr>
                <w:rFonts w:hAnsi="宋体"/>
                <w:sz w:val="20"/>
                <w:szCs w:val="20"/>
              </w:rPr>
            </w:pPr>
            <w:r>
              <w:rPr>
                <w:rFonts w:hint="eastAsia" w:ascii="宋体" w:hAnsi="宋体" w:cs="宋体"/>
                <w:sz w:val="20"/>
                <w:szCs w:val="20"/>
              </w:rPr>
              <w:t>拾到业主物品未及时上交物业办公室。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C1749">
            <w:pPr>
              <w:textAlignment w:val="center"/>
              <w:rPr>
                <w:rFonts w:hAnsi="宋体"/>
                <w:sz w:val="20"/>
                <w:szCs w:val="20"/>
              </w:rPr>
            </w:pPr>
            <w:r>
              <w:rPr>
                <w:rFonts w:hint="eastAsia" w:ascii="宋体" w:hAnsi="宋体" w:cs="宋体"/>
                <w:sz w:val="20"/>
                <w:szCs w:val="20"/>
              </w:rPr>
              <w:t>发现员工不交的一次扣10分，该员工辞退</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3C69E">
            <w:pPr>
              <w:rPr>
                <w:rFonts w:hAnsi="宋体"/>
                <w:sz w:val="20"/>
                <w:szCs w:val="20"/>
              </w:rPr>
            </w:pPr>
          </w:p>
        </w:tc>
      </w:tr>
      <w:tr w14:paraId="532CF0BB">
        <w:tblPrEx>
          <w:shd w:val="clear" w:color="auto" w:fill="FFFFFF"/>
          <w:tblCellMar>
            <w:top w:w="15" w:type="dxa"/>
            <w:left w:w="15" w:type="dxa"/>
            <w:bottom w:w="15" w:type="dxa"/>
            <w:right w:w="15" w:type="dxa"/>
          </w:tblCellMar>
        </w:tblPrEx>
        <w:trPr>
          <w:trHeight w:val="61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B385D">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4E967">
            <w:pPr>
              <w:textAlignment w:val="center"/>
              <w:rPr>
                <w:rFonts w:hAnsi="宋体"/>
                <w:sz w:val="20"/>
                <w:szCs w:val="20"/>
              </w:rPr>
            </w:pPr>
            <w:r>
              <w:rPr>
                <w:rFonts w:hint="eastAsia" w:ascii="宋体" w:hAnsi="宋体" w:cs="宋体"/>
                <w:sz w:val="20"/>
                <w:szCs w:val="20"/>
              </w:rPr>
              <w:t>工作计划</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A457">
            <w:pPr>
              <w:textAlignment w:val="center"/>
              <w:rPr>
                <w:rFonts w:hAnsi="宋体"/>
                <w:sz w:val="20"/>
                <w:szCs w:val="20"/>
              </w:rPr>
            </w:pPr>
            <w:r>
              <w:rPr>
                <w:rFonts w:hint="eastAsia" w:ascii="宋体" w:hAnsi="宋体" w:cs="宋体"/>
                <w:sz w:val="20"/>
                <w:szCs w:val="20"/>
              </w:rPr>
              <w:t>制定规范的月工作计划，及时提交并按计划实施；</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F8B0A">
            <w:pPr>
              <w:textAlignment w:val="center"/>
              <w:rPr>
                <w:rFonts w:hAnsi="宋体"/>
                <w:sz w:val="20"/>
                <w:szCs w:val="20"/>
              </w:rPr>
            </w:pPr>
            <w:r>
              <w:rPr>
                <w:rFonts w:hint="eastAsia" w:ascii="宋体" w:hAnsi="宋体" w:cs="宋体"/>
                <w:sz w:val="20"/>
                <w:szCs w:val="20"/>
              </w:rPr>
              <w:t>一次不按时提交扣</w:t>
            </w:r>
            <w:r>
              <w:rPr>
                <w:rFonts w:hint="eastAsia" w:hAnsi="宋体"/>
                <w:sz w:val="20"/>
                <w:szCs w:val="20"/>
              </w:rPr>
              <w:t>2分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7FF1">
            <w:pPr>
              <w:rPr>
                <w:rFonts w:hAnsi="宋体"/>
                <w:sz w:val="20"/>
                <w:szCs w:val="20"/>
              </w:rPr>
            </w:pPr>
          </w:p>
        </w:tc>
      </w:tr>
      <w:tr w14:paraId="547E0FB6">
        <w:tblPrEx>
          <w:shd w:val="clear" w:color="auto" w:fill="FFFFFF"/>
          <w:tblCellMar>
            <w:top w:w="15" w:type="dxa"/>
            <w:left w:w="15" w:type="dxa"/>
            <w:bottom w:w="15" w:type="dxa"/>
            <w:right w:w="15" w:type="dxa"/>
          </w:tblCellMar>
        </w:tblPrEx>
        <w:trPr>
          <w:trHeight w:val="805" w:hRule="atLeast"/>
          <w:jc w:val="center"/>
        </w:trPr>
        <w:tc>
          <w:tcPr>
            <w:tcW w:w="896" w:type="dxa"/>
            <w:vMerge w:val="restart"/>
            <w:tcBorders>
              <w:top w:val="single" w:color="000000" w:sz="4" w:space="0"/>
              <w:left w:val="single" w:color="000000" w:sz="4" w:space="0"/>
              <w:right w:val="single" w:color="000000" w:sz="4" w:space="0"/>
            </w:tcBorders>
            <w:shd w:val="clear" w:color="auto" w:fill="FFFFFF"/>
            <w:noWrap/>
            <w:vAlign w:val="center"/>
          </w:tcPr>
          <w:p w14:paraId="37DA506D">
            <w:pPr>
              <w:jc w:val="center"/>
              <w:textAlignment w:val="center"/>
              <w:rPr>
                <w:rFonts w:ascii="宋体" w:hAnsi="宋体" w:cs="宋体"/>
                <w:b/>
                <w:sz w:val="20"/>
                <w:szCs w:val="20"/>
              </w:rPr>
            </w:pPr>
          </w:p>
          <w:p w14:paraId="57E7EDBC">
            <w:pPr>
              <w:jc w:val="center"/>
              <w:textAlignment w:val="center"/>
              <w:rPr>
                <w:rFonts w:ascii="宋体" w:hAnsi="宋体" w:cs="宋体"/>
                <w:b/>
                <w:sz w:val="20"/>
                <w:szCs w:val="20"/>
              </w:rPr>
            </w:pPr>
          </w:p>
          <w:p w14:paraId="134829BC">
            <w:pPr>
              <w:jc w:val="center"/>
              <w:textAlignment w:val="center"/>
              <w:rPr>
                <w:rFonts w:ascii="宋体" w:hAnsi="宋体" w:cs="宋体"/>
                <w:b/>
                <w:sz w:val="20"/>
                <w:szCs w:val="20"/>
              </w:rPr>
            </w:pPr>
          </w:p>
          <w:p w14:paraId="3203135A">
            <w:pPr>
              <w:jc w:val="center"/>
              <w:textAlignment w:val="center"/>
              <w:rPr>
                <w:rFonts w:ascii="宋体" w:hAnsi="宋体" w:cs="宋体"/>
                <w:b/>
                <w:sz w:val="20"/>
                <w:szCs w:val="20"/>
              </w:rPr>
            </w:pPr>
          </w:p>
          <w:p w14:paraId="45BDE6CF">
            <w:pPr>
              <w:jc w:val="center"/>
              <w:textAlignment w:val="center"/>
              <w:rPr>
                <w:rFonts w:ascii="宋体" w:hAnsi="宋体" w:cs="宋体"/>
                <w:b/>
                <w:sz w:val="20"/>
                <w:szCs w:val="20"/>
              </w:rPr>
            </w:pPr>
          </w:p>
          <w:p w14:paraId="4D9D661C">
            <w:pPr>
              <w:jc w:val="center"/>
              <w:textAlignment w:val="center"/>
              <w:rPr>
                <w:rFonts w:hAnsi="宋体"/>
                <w:b/>
                <w:sz w:val="20"/>
                <w:szCs w:val="20"/>
              </w:rPr>
            </w:pPr>
            <w:r>
              <w:rPr>
                <w:rFonts w:hint="eastAsia" w:ascii="宋体" w:hAnsi="宋体" w:cs="宋体"/>
                <w:b/>
                <w:sz w:val="20"/>
                <w:szCs w:val="20"/>
              </w:rPr>
              <w:t>日常管理</w:t>
            </w:r>
          </w:p>
          <w:p w14:paraId="686BFD9C">
            <w:pPr>
              <w:jc w:val="center"/>
              <w:textAlignment w:val="center"/>
              <w:rPr>
                <w:rFonts w:hAnsi="宋体"/>
                <w:b/>
                <w:sz w:val="20"/>
                <w:szCs w:val="20"/>
              </w:rPr>
            </w:pPr>
            <w:r>
              <w:rPr>
                <w:rFonts w:hAnsi="Calibri"/>
                <w:sz w:val="20"/>
                <w:szCs w:val="24"/>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1277620</wp:posOffset>
                      </wp:positionV>
                      <wp:extent cx="571500"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100.6pt;height:0.05pt;width:45pt;z-index:251659264;mso-width-relative:page;mso-height-relative:page;" filled="t" coordsize="21600,21600" o:gfxdata="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KkAYjWAAAACQEAAA8AAAAAAAAAAQAgAAAAIgAAAGRycy9kb3ducmV2LnhtbFBLAQIUABQA&#10;AAAIAIdO4kBxaVZu8gEAAOUDAAAOAAAAAAAAAAEAIAAAACUBAABkcnMvZTJvRG9jLnhtbFBLBQYA&#10;AAAABgAGAFkBAACJBQAAAAA=&#10;">
                      <v:path arrowok="t"/>
                      <v:fill on="t" focussize="0,0"/>
                      <v:stroke/>
                      <v:imagedata o:title=""/>
                      <o:lock v:ext="edit"/>
                    </v:line>
                  </w:pict>
                </mc:Fallback>
              </mc:AlternateContent>
            </w:r>
            <w:r>
              <w:rPr>
                <w:rFonts w:hint="eastAsia" w:ascii="宋体" w:hAnsi="宋体" w:cs="宋体"/>
                <w:b/>
                <w:sz w:val="20"/>
                <w:szCs w:val="20"/>
              </w:rPr>
              <w:t>（</w:t>
            </w:r>
            <w:r>
              <w:rPr>
                <w:rFonts w:hint="eastAsia" w:hAnsi="宋体"/>
                <w:b/>
                <w:sz w:val="20"/>
                <w:szCs w:val="20"/>
              </w:rPr>
              <w:t>20</w:t>
            </w:r>
            <w:r>
              <w:rPr>
                <w:rFonts w:hint="eastAsia" w:ascii="宋体" w:hAnsi="宋体" w:cs="宋体"/>
                <w:b/>
                <w:sz w:val="20"/>
                <w:szCs w:val="20"/>
              </w:rPr>
              <w:t>）</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00187">
            <w:pPr>
              <w:textAlignment w:val="center"/>
              <w:rPr>
                <w:rFonts w:hAnsi="宋体"/>
                <w:sz w:val="20"/>
                <w:szCs w:val="20"/>
              </w:rPr>
            </w:pPr>
            <w:r>
              <w:rPr>
                <w:rFonts w:hint="eastAsia" w:ascii="宋体" w:hAnsi="宋体" w:cs="宋体"/>
                <w:sz w:val="20"/>
                <w:szCs w:val="20"/>
              </w:rPr>
              <w:t>仪容举止</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D1C3E">
            <w:pPr>
              <w:textAlignment w:val="center"/>
              <w:rPr>
                <w:rFonts w:hAnsi="宋体"/>
                <w:sz w:val="20"/>
                <w:szCs w:val="20"/>
              </w:rPr>
            </w:pPr>
            <w:r>
              <w:rPr>
                <w:rFonts w:hint="eastAsia" w:ascii="宋体" w:hAnsi="宋体" w:cs="宋体"/>
                <w:sz w:val="20"/>
                <w:szCs w:val="20"/>
              </w:rPr>
              <w:t>清洁、安保员工服装统一（临时外调人员服装同样统一）、干净整齐，正确佩戴工卡（不可使用他人的）。精神状态饱满、使用礼貌用语；</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CA801">
            <w:pPr>
              <w:textAlignment w:val="center"/>
              <w:rPr>
                <w:rFonts w:hAnsi="宋体"/>
                <w:sz w:val="20"/>
                <w:szCs w:val="20"/>
              </w:rPr>
            </w:pPr>
            <w:r>
              <w:rPr>
                <w:rFonts w:hint="eastAsia" w:ascii="宋体" w:hAnsi="宋体" w:cs="宋体"/>
                <w:sz w:val="20"/>
                <w:szCs w:val="20"/>
              </w:rPr>
              <w:t>发现一次不穿制服、佩戴工卡合扣</w:t>
            </w:r>
            <w:r>
              <w:rPr>
                <w:rFonts w:hint="eastAsia" w:hAnsi="宋体"/>
                <w:sz w:val="20"/>
                <w:szCs w:val="20"/>
              </w:rPr>
              <w:t>2分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4A9AB">
            <w:pPr>
              <w:rPr>
                <w:rFonts w:hAnsi="宋体"/>
                <w:sz w:val="20"/>
                <w:szCs w:val="20"/>
              </w:rPr>
            </w:pPr>
          </w:p>
        </w:tc>
      </w:tr>
      <w:tr w14:paraId="4CC0F371">
        <w:tblPrEx>
          <w:tblCellMar>
            <w:top w:w="15" w:type="dxa"/>
            <w:left w:w="15" w:type="dxa"/>
            <w:bottom w:w="15" w:type="dxa"/>
            <w:right w:w="15" w:type="dxa"/>
          </w:tblCellMar>
        </w:tblPrEx>
        <w:trPr>
          <w:trHeight w:val="716" w:hRule="atLeast"/>
          <w:jc w:val="center"/>
        </w:trPr>
        <w:tc>
          <w:tcPr>
            <w:tcW w:w="896" w:type="dxa"/>
            <w:vMerge w:val="continue"/>
            <w:tcBorders>
              <w:left w:val="single" w:color="000000" w:sz="4" w:space="0"/>
              <w:right w:val="single" w:color="000000" w:sz="4" w:space="0"/>
            </w:tcBorders>
            <w:shd w:val="clear" w:color="auto" w:fill="FFFFFF"/>
            <w:noWrap/>
            <w:vAlign w:val="center"/>
          </w:tcPr>
          <w:p w14:paraId="2D0C103D">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1E839">
            <w:pPr>
              <w:textAlignment w:val="center"/>
              <w:rPr>
                <w:rFonts w:hAnsi="宋体"/>
                <w:sz w:val="20"/>
                <w:szCs w:val="20"/>
              </w:rPr>
            </w:pPr>
            <w:r>
              <w:rPr>
                <w:rFonts w:hint="eastAsia" w:ascii="宋体" w:hAnsi="宋体" w:cs="宋体"/>
                <w:sz w:val="20"/>
                <w:szCs w:val="20"/>
              </w:rPr>
              <w:t>工作态度</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FAD36">
            <w:pPr>
              <w:textAlignment w:val="center"/>
              <w:rPr>
                <w:rFonts w:hAnsi="宋体"/>
                <w:sz w:val="20"/>
                <w:szCs w:val="20"/>
              </w:rPr>
            </w:pPr>
            <w:r>
              <w:rPr>
                <w:rFonts w:hint="eastAsia" w:ascii="宋体" w:hAnsi="宋体" w:cs="宋体"/>
                <w:sz w:val="20"/>
                <w:szCs w:val="20"/>
              </w:rPr>
              <w:t>工作主动，不偷懒；不擅自离岗、缺岗，服从部门督导员管理，及时与管理人员做好沟通协调工作；对临时安排的任务不推拖，按质按量完成；</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26E0">
            <w:pPr>
              <w:textAlignment w:val="center"/>
              <w:rPr>
                <w:rFonts w:hAnsi="宋体"/>
                <w:sz w:val="20"/>
                <w:szCs w:val="20"/>
              </w:rPr>
            </w:pPr>
            <w:r>
              <w:rPr>
                <w:rFonts w:hint="eastAsia" w:ascii="宋体" w:hAnsi="宋体" w:cs="宋体"/>
                <w:sz w:val="20"/>
                <w:szCs w:val="20"/>
              </w:rPr>
              <w:t>发现一次不符合扣</w:t>
            </w:r>
            <w:r>
              <w:rPr>
                <w:rFonts w:hint="eastAsia" w:hAnsi="宋体"/>
                <w:sz w:val="20"/>
                <w:szCs w:val="20"/>
              </w:rPr>
              <w:t>2分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7E3EF">
            <w:pPr>
              <w:rPr>
                <w:rFonts w:hAnsi="宋体"/>
                <w:sz w:val="20"/>
                <w:szCs w:val="20"/>
              </w:rPr>
            </w:pPr>
          </w:p>
        </w:tc>
      </w:tr>
      <w:tr w14:paraId="4801CBE3">
        <w:tblPrEx>
          <w:shd w:val="clear" w:color="auto" w:fill="FFFFFF"/>
          <w:tblCellMar>
            <w:top w:w="15" w:type="dxa"/>
            <w:left w:w="15" w:type="dxa"/>
            <w:bottom w:w="15" w:type="dxa"/>
            <w:right w:w="15" w:type="dxa"/>
          </w:tblCellMar>
        </w:tblPrEx>
        <w:trPr>
          <w:trHeight w:val="346" w:hRule="atLeast"/>
          <w:jc w:val="center"/>
        </w:trPr>
        <w:tc>
          <w:tcPr>
            <w:tcW w:w="896" w:type="dxa"/>
            <w:vMerge w:val="continue"/>
            <w:tcBorders>
              <w:left w:val="single" w:color="000000" w:sz="4" w:space="0"/>
              <w:right w:val="single" w:color="000000" w:sz="4" w:space="0"/>
            </w:tcBorders>
            <w:shd w:val="clear" w:color="auto" w:fill="FFFFFF"/>
            <w:noWrap/>
            <w:vAlign w:val="center"/>
          </w:tcPr>
          <w:p w14:paraId="3C640C3B">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1DAB6">
            <w:pPr>
              <w:textAlignment w:val="center"/>
              <w:rPr>
                <w:rFonts w:hAnsi="宋体"/>
                <w:sz w:val="20"/>
                <w:szCs w:val="20"/>
              </w:rPr>
            </w:pPr>
            <w:r>
              <w:rPr>
                <w:rFonts w:hint="eastAsia" w:ascii="宋体" w:hAnsi="宋体" w:cs="宋体"/>
                <w:sz w:val="20"/>
                <w:szCs w:val="20"/>
              </w:rPr>
              <w:t>应急响应时间</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097DC">
            <w:pPr>
              <w:textAlignment w:val="center"/>
              <w:rPr>
                <w:rFonts w:hAnsi="宋体"/>
                <w:sz w:val="20"/>
                <w:szCs w:val="20"/>
              </w:rPr>
            </w:pPr>
            <w:r>
              <w:rPr>
                <w:rFonts w:hint="eastAsia" w:ascii="宋体" w:hAnsi="宋体" w:cs="宋体"/>
                <w:sz w:val="20"/>
                <w:szCs w:val="20"/>
              </w:rPr>
              <w:t>业主反映突发情况，工作响应时间不超过</w:t>
            </w:r>
            <w:r>
              <w:rPr>
                <w:rFonts w:hint="eastAsia" w:hAnsi="宋体"/>
                <w:sz w:val="20"/>
                <w:szCs w:val="20"/>
              </w:rPr>
              <w:t>15</w:t>
            </w:r>
            <w:r>
              <w:rPr>
                <w:rFonts w:hint="eastAsia" w:ascii="宋体" w:hAnsi="宋体" w:cs="宋体"/>
                <w:sz w:val="20"/>
                <w:szCs w:val="20"/>
              </w:rPr>
              <w:t>分钟到达现场处理。</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447EF">
            <w:pPr>
              <w:textAlignment w:val="center"/>
              <w:rPr>
                <w:rFonts w:hAnsi="宋体"/>
                <w:sz w:val="20"/>
                <w:szCs w:val="20"/>
              </w:rPr>
            </w:pPr>
            <w:r>
              <w:rPr>
                <w:rFonts w:hint="eastAsia" w:ascii="宋体" w:hAnsi="宋体" w:cs="宋体"/>
                <w:sz w:val="20"/>
                <w:szCs w:val="20"/>
              </w:rPr>
              <w:t>发现一次不符合扣</w:t>
            </w:r>
            <w:r>
              <w:rPr>
                <w:rFonts w:hint="eastAsia" w:hAnsi="宋体"/>
                <w:sz w:val="20"/>
                <w:szCs w:val="20"/>
              </w:rPr>
              <w:t>2分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4BF8A">
            <w:pPr>
              <w:rPr>
                <w:rFonts w:hAnsi="宋体"/>
                <w:sz w:val="20"/>
                <w:szCs w:val="20"/>
              </w:rPr>
            </w:pPr>
          </w:p>
        </w:tc>
      </w:tr>
      <w:tr w14:paraId="0E4C989A">
        <w:tblPrEx>
          <w:shd w:val="clear" w:color="auto" w:fill="FFFFFF"/>
          <w:tblCellMar>
            <w:top w:w="15" w:type="dxa"/>
            <w:left w:w="15" w:type="dxa"/>
            <w:bottom w:w="15" w:type="dxa"/>
            <w:right w:w="15" w:type="dxa"/>
          </w:tblCellMar>
        </w:tblPrEx>
        <w:trPr>
          <w:trHeight w:val="90" w:hRule="atLeast"/>
          <w:jc w:val="center"/>
        </w:trPr>
        <w:tc>
          <w:tcPr>
            <w:tcW w:w="896" w:type="dxa"/>
            <w:vMerge w:val="continue"/>
            <w:tcBorders>
              <w:left w:val="single" w:color="000000" w:sz="4" w:space="0"/>
              <w:right w:val="single" w:color="000000" w:sz="4" w:space="0"/>
            </w:tcBorders>
            <w:shd w:val="clear" w:color="auto" w:fill="FFFFFF"/>
            <w:noWrap/>
            <w:vAlign w:val="center"/>
          </w:tcPr>
          <w:p w14:paraId="3470ED5D">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94D9">
            <w:pPr>
              <w:textAlignment w:val="center"/>
              <w:rPr>
                <w:rFonts w:hAnsi="宋体"/>
                <w:sz w:val="20"/>
                <w:szCs w:val="20"/>
              </w:rPr>
            </w:pPr>
            <w:r>
              <w:rPr>
                <w:rFonts w:hint="eastAsia" w:ascii="宋体" w:hAnsi="宋体" w:cs="宋体"/>
                <w:sz w:val="20"/>
                <w:szCs w:val="20"/>
              </w:rPr>
              <w:t>岗位《服务标准》</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D8190">
            <w:pPr>
              <w:textAlignment w:val="center"/>
              <w:rPr>
                <w:rFonts w:hAnsi="宋体"/>
                <w:sz w:val="20"/>
                <w:szCs w:val="20"/>
              </w:rPr>
            </w:pPr>
            <w:r>
              <w:rPr>
                <w:rFonts w:hint="eastAsia" w:ascii="宋体" w:hAnsi="宋体" w:cs="宋体"/>
                <w:sz w:val="20"/>
                <w:szCs w:val="20"/>
              </w:rPr>
              <w:t>各清洁项目按照岗位《服务标准》进行操作；</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04C9">
            <w:pPr>
              <w:textAlignment w:val="center"/>
              <w:rPr>
                <w:rFonts w:hAnsi="宋体"/>
                <w:sz w:val="20"/>
                <w:szCs w:val="20"/>
              </w:rPr>
            </w:pPr>
            <w:r>
              <w:rPr>
                <w:rFonts w:hint="eastAsia" w:ascii="宋体" w:hAnsi="宋体" w:cs="宋体"/>
                <w:sz w:val="20"/>
                <w:szCs w:val="20"/>
              </w:rPr>
              <w:t>发现一处不符合扣</w:t>
            </w:r>
            <w:r>
              <w:rPr>
                <w:rFonts w:hint="eastAsia" w:hAnsi="宋体"/>
                <w:sz w:val="20"/>
                <w:szCs w:val="20"/>
              </w:rPr>
              <w:t>2分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666C1">
            <w:pPr>
              <w:rPr>
                <w:rFonts w:hAnsi="宋体"/>
                <w:sz w:val="20"/>
                <w:szCs w:val="20"/>
              </w:rPr>
            </w:pPr>
          </w:p>
        </w:tc>
      </w:tr>
      <w:tr w14:paraId="41C31EEA">
        <w:tblPrEx>
          <w:tblCellMar>
            <w:top w:w="15" w:type="dxa"/>
            <w:left w:w="15" w:type="dxa"/>
            <w:bottom w:w="15" w:type="dxa"/>
            <w:right w:w="15" w:type="dxa"/>
          </w:tblCellMar>
        </w:tblPrEx>
        <w:trPr>
          <w:trHeight w:val="460" w:hRule="atLeast"/>
          <w:jc w:val="center"/>
        </w:trPr>
        <w:tc>
          <w:tcPr>
            <w:tcW w:w="896" w:type="dxa"/>
            <w:vMerge w:val="continue"/>
            <w:tcBorders>
              <w:left w:val="single" w:color="000000" w:sz="4" w:space="0"/>
              <w:right w:val="single" w:color="000000" w:sz="4" w:space="0"/>
            </w:tcBorders>
            <w:shd w:val="clear" w:color="auto" w:fill="FFFFFF"/>
            <w:noWrap/>
            <w:vAlign w:val="center"/>
          </w:tcPr>
          <w:p w14:paraId="495290BF">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EB2D">
            <w:pPr>
              <w:textAlignment w:val="center"/>
              <w:rPr>
                <w:rFonts w:hAnsi="宋体"/>
                <w:sz w:val="20"/>
                <w:szCs w:val="20"/>
              </w:rPr>
            </w:pPr>
            <w:r>
              <w:rPr>
                <w:rFonts w:hint="eastAsia" w:ascii="宋体" w:hAnsi="宋体" w:cs="宋体"/>
                <w:sz w:val="20"/>
                <w:szCs w:val="20"/>
              </w:rPr>
              <w:t>人员年龄</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CB893">
            <w:pPr>
              <w:textAlignment w:val="center"/>
              <w:rPr>
                <w:rFonts w:hAnsi="宋体"/>
                <w:sz w:val="20"/>
                <w:szCs w:val="20"/>
              </w:rPr>
            </w:pPr>
            <w:r>
              <w:rPr>
                <w:rFonts w:hint="eastAsia" w:ascii="宋体" w:hAnsi="宋体" w:cs="宋体"/>
                <w:sz w:val="20"/>
                <w:szCs w:val="20"/>
              </w:rPr>
              <w:t>女</w:t>
            </w:r>
            <w:r>
              <w:rPr>
                <w:rFonts w:hint="eastAsia" w:hAnsi="宋体"/>
                <w:sz w:val="20"/>
                <w:szCs w:val="20"/>
              </w:rPr>
              <w:t>55</w:t>
            </w:r>
            <w:r>
              <w:rPr>
                <w:rFonts w:hint="eastAsia" w:ascii="宋体" w:hAnsi="宋体" w:cs="宋体"/>
                <w:sz w:val="20"/>
                <w:szCs w:val="20"/>
              </w:rPr>
              <w:t>周岁以内不低于</w:t>
            </w:r>
            <w:r>
              <w:rPr>
                <w:rFonts w:hint="eastAsia" w:hAnsi="宋体"/>
                <w:sz w:val="20"/>
                <w:szCs w:val="20"/>
              </w:rPr>
              <w:t>90%</w:t>
            </w:r>
            <w:r>
              <w:rPr>
                <w:rFonts w:hint="eastAsia" w:ascii="宋体" w:hAnsi="宋体" w:cs="宋体"/>
                <w:sz w:val="20"/>
                <w:szCs w:val="20"/>
              </w:rPr>
              <w:t>，男</w:t>
            </w:r>
            <w:r>
              <w:rPr>
                <w:rFonts w:hint="eastAsia" w:hAnsi="宋体"/>
                <w:sz w:val="20"/>
                <w:szCs w:val="20"/>
              </w:rPr>
              <w:t>62</w:t>
            </w:r>
            <w:r>
              <w:rPr>
                <w:rFonts w:hint="eastAsia" w:ascii="宋体" w:hAnsi="宋体" w:cs="宋体"/>
                <w:sz w:val="20"/>
                <w:szCs w:val="20"/>
              </w:rPr>
              <w:t>周岁以内不低于</w:t>
            </w:r>
            <w:r>
              <w:rPr>
                <w:rFonts w:hint="eastAsia" w:hAnsi="宋体"/>
                <w:sz w:val="20"/>
                <w:szCs w:val="20"/>
              </w:rPr>
              <w:t>70%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9312">
            <w:pPr>
              <w:textAlignment w:val="center"/>
              <w:rPr>
                <w:rFonts w:hAnsi="宋体"/>
                <w:sz w:val="20"/>
                <w:szCs w:val="20"/>
              </w:rPr>
            </w:pPr>
            <w:r>
              <w:rPr>
                <w:rFonts w:hint="eastAsia" w:ascii="宋体" w:hAnsi="宋体" w:cs="宋体"/>
                <w:sz w:val="20"/>
                <w:szCs w:val="20"/>
              </w:rPr>
              <w:t>发现一次不符合扣</w:t>
            </w:r>
            <w:r>
              <w:rPr>
                <w:rFonts w:hint="eastAsia" w:hAnsi="宋体"/>
                <w:sz w:val="20"/>
                <w:szCs w:val="20"/>
              </w:rPr>
              <w:t>2分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A2E7A">
            <w:pPr>
              <w:rPr>
                <w:rFonts w:hAnsi="宋体"/>
                <w:sz w:val="20"/>
                <w:szCs w:val="20"/>
              </w:rPr>
            </w:pPr>
          </w:p>
        </w:tc>
      </w:tr>
      <w:tr w14:paraId="3311CB4D">
        <w:tblPrEx>
          <w:shd w:val="clear" w:color="auto" w:fill="FFFFFF"/>
          <w:tblCellMar>
            <w:top w:w="15" w:type="dxa"/>
            <w:left w:w="15" w:type="dxa"/>
            <w:bottom w:w="15" w:type="dxa"/>
            <w:right w:w="15" w:type="dxa"/>
          </w:tblCellMar>
        </w:tblPrEx>
        <w:trPr>
          <w:trHeight w:val="611" w:hRule="atLeast"/>
          <w:jc w:val="center"/>
        </w:trPr>
        <w:tc>
          <w:tcPr>
            <w:tcW w:w="896" w:type="dxa"/>
            <w:vMerge w:val="continue"/>
            <w:tcBorders>
              <w:left w:val="single" w:color="000000" w:sz="4" w:space="0"/>
              <w:bottom w:val="single" w:color="000000" w:sz="4" w:space="0"/>
              <w:right w:val="single" w:color="000000" w:sz="4" w:space="0"/>
            </w:tcBorders>
            <w:shd w:val="clear" w:color="auto" w:fill="FFFFFF"/>
            <w:noWrap/>
            <w:vAlign w:val="center"/>
          </w:tcPr>
          <w:p w14:paraId="3BFE0197">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67CF3">
            <w:pPr>
              <w:textAlignment w:val="center"/>
              <w:rPr>
                <w:rFonts w:hAnsi="宋体"/>
                <w:sz w:val="20"/>
                <w:szCs w:val="20"/>
              </w:rPr>
            </w:pPr>
            <w:r>
              <w:rPr>
                <w:rFonts w:hint="eastAsia" w:ascii="宋体" w:hAnsi="宋体" w:cs="宋体"/>
                <w:sz w:val="20"/>
                <w:szCs w:val="20"/>
              </w:rPr>
              <w:t>每日工作人数</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7658">
            <w:pPr>
              <w:textAlignment w:val="center"/>
              <w:rPr>
                <w:rFonts w:hAnsi="宋体"/>
                <w:sz w:val="20"/>
                <w:szCs w:val="20"/>
              </w:rPr>
            </w:pPr>
            <w:r>
              <w:rPr>
                <w:rFonts w:hint="eastAsia" w:ascii="宋体" w:hAnsi="宋体" w:cs="宋体"/>
                <w:sz w:val="20"/>
                <w:szCs w:val="20"/>
              </w:rPr>
              <w:t>每日应到人数与实到人数不符合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FB266">
            <w:pPr>
              <w:textAlignment w:val="center"/>
              <w:rPr>
                <w:rFonts w:hAnsi="宋体"/>
                <w:sz w:val="20"/>
                <w:szCs w:val="20"/>
              </w:rPr>
            </w:pPr>
            <w:r>
              <w:rPr>
                <w:rFonts w:hint="eastAsia" w:ascii="宋体" w:hAnsi="宋体" w:cs="宋体"/>
                <w:sz w:val="20"/>
                <w:szCs w:val="20"/>
              </w:rPr>
              <w:t>发现不符合扣2分（</w:t>
            </w:r>
            <w:r>
              <w:rPr>
                <w:rFonts w:hint="eastAsia" w:hAnsi="宋体"/>
                <w:sz w:val="20"/>
                <w:szCs w:val="20"/>
              </w:rPr>
              <w:t>10</w:t>
            </w:r>
            <w:r>
              <w:rPr>
                <w:rFonts w:hint="eastAsia" w:ascii="宋体" w:hAnsi="宋体" w:cs="宋体"/>
                <w:sz w:val="20"/>
                <w:szCs w:val="20"/>
              </w:rPr>
              <w:t>元</w:t>
            </w:r>
            <w:r>
              <w:rPr>
                <w:rFonts w:hint="eastAsia" w:hAnsi="宋体"/>
                <w:sz w:val="20"/>
                <w:szCs w:val="20"/>
              </w:rPr>
              <w:t>/</w:t>
            </w:r>
            <w:r>
              <w:rPr>
                <w:rFonts w:hint="eastAsia" w:ascii="宋体" w:hAnsi="宋体" w:cs="宋体"/>
                <w:sz w:val="20"/>
                <w:szCs w:val="20"/>
              </w:rPr>
              <w:t>人）</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3CB8A">
            <w:pPr>
              <w:rPr>
                <w:rFonts w:hAnsi="宋体"/>
                <w:sz w:val="20"/>
                <w:szCs w:val="20"/>
              </w:rPr>
            </w:pPr>
          </w:p>
        </w:tc>
      </w:tr>
      <w:tr w14:paraId="108A46E6">
        <w:tblPrEx>
          <w:shd w:val="clear" w:color="auto" w:fill="FFFFFF"/>
          <w:tblCellMar>
            <w:top w:w="15" w:type="dxa"/>
            <w:left w:w="15" w:type="dxa"/>
            <w:bottom w:w="15" w:type="dxa"/>
            <w:right w:w="15" w:type="dxa"/>
          </w:tblCellMar>
        </w:tblPrEx>
        <w:trPr>
          <w:trHeight w:val="2288"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F579">
            <w:pPr>
              <w:jc w:val="center"/>
              <w:textAlignment w:val="center"/>
              <w:rPr>
                <w:rFonts w:hAnsi="宋体"/>
                <w:b/>
                <w:sz w:val="20"/>
                <w:szCs w:val="20"/>
              </w:rPr>
            </w:pPr>
            <w:r>
              <w:rPr>
                <w:rFonts w:hint="eastAsia" w:ascii="宋体" w:hAnsi="宋体" w:cs="宋体"/>
                <w:b/>
                <w:sz w:val="20"/>
                <w:szCs w:val="20"/>
              </w:rPr>
              <w:t>院内区域     （</w:t>
            </w:r>
            <w:r>
              <w:rPr>
                <w:rFonts w:hint="eastAsia" w:hAnsi="宋体"/>
                <w:b/>
                <w:sz w:val="20"/>
                <w:szCs w:val="20"/>
              </w:rPr>
              <w:t>30</w:t>
            </w:r>
            <w:r>
              <w:rPr>
                <w:rFonts w:hint="eastAsia" w:ascii="宋体" w:hAnsi="宋体" w:cs="宋体"/>
                <w:b/>
                <w:sz w:val="20"/>
                <w:szCs w:val="20"/>
              </w:rPr>
              <w:t>分）</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2D2DB">
            <w:pPr>
              <w:textAlignment w:val="center"/>
              <w:rPr>
                <w:rFonts w:hAnsi="宋体"/>
                <w:sz w:val="20"/>
                <w:szCs w:val="20"/>
              </w:rPr>
            </w:pPr>
            <w:r>
              <w:rPr>
                <w:rFonts w:hint="eastAsia" w:ascii="宋体" w:hAnsi="宋体" w:eastAsia="宋体" w:cs="宋体"/>
                <w:sz w:val="20"/>
                <w:szCs w:val="20"/>
              </w:rPr>
              <w:t>车库（停车场）、</w:t>
            </w:r>
            <w:r>
              <w:rPr>
                <w:rFonts w:hint="eastAsia" w:ascii="宋体" w:hAnsi="宋体" w:cs="宋体"/>
                <w:sz w:val="20"/>
                <w:szCs w:val="20"/>
              </w:rPr>
              <w:t>小区院内、室外宣传牌、标识牌保洁</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C4C10">
            <w:pPr>
              <w:textAlignment w:val="center"/>
              <w:rPr>
                <w:rFonts w:hAnsi="宋体"/>
                <w:sz w:val="20"/>
                <w:szCs w:val="20"/>
              </w:rPr>
            </w:pPr>
            <w:r>
              <w:rPr>
                <w:rFonts w:hint="eastAsia" w:ascii="宋体" w:hAnsi="宋体" w:cs="宋体"/>
                <w:sz w:val="20"/>
                <w:szCs w:val="20"/>
              </w:rPr>
              <w:t>公共场地路面无泥沙、垃圾、积水、污迹，垃圾桶外表无明显污渍，垃圾桶垃圾不许超过内胆上缘；暗沟井内无垃圾淤泥、无杂物、无积水堵塞、地面无积水；宣传栏、公共标识表面光亮，无灰尘、污迹、蛛网</w:t>
            </w:r>
            <w:r>
              <w:rPr>
                <w:rFonts w:hint="eastAsia" w:ascii="宋体" w:hAnsi="宋体" w:cs="宋体" w:eastAsiaTheme="minorEastAsia"/>
                <w:sz w:val="20"/>
                <w:szCs w:val="20"/>
              </w:rPr>
              <w:t>，</w:t>
            </w:r>
            <w:r>
              <w:rPr>
                <w:rFonts w:hint="eastAsia" w:ascii="宋体" w:hAnsi="宋体" w:eastAsia="宋体" w:cs="宋体"/>
                <w:sz w:val="20"/>
                <w:szCs w:val="20"/>
              </w:rPr>
              <w:t>车库出入口墙身无污渍</w:t>
            </w:r>
            <w:r>
              <w:rPr>
                <w:rFonts w:hint="eastAsia" w:ascii="宋体" w:hAnsi="宋体" w:cs="宋体"/>
                <w:sz w:val="20"/>
                <w:szCs w:val="20"/>
              </w:rPr>
              <w:t>；花基、低位墙身；广场灯无灰尘、无污渍，无蛛网；烟头控制在</w:t>
            </w:r>
            <w:r>
              <w:rPr>
                <w:rFonts w:hint="eastAsia" w:hAnsi="宋体"/>
                <w:sz w:val="20"/>
                <w:szCs w:val="20"/>
              </w:rPr>
              <w:t>10</w:t>
            </w:r>
            <w:r>
              <w:rPr>
                <w:rFonts w:hint="eastAsia" w:ascii="宋体" w:hAnsi="宋体" w:cs="宋体"/>
                <w:sz w:val="20"/>
                <w:szCs w:val="20"/>
              </w:rPr>
              <w:t>平方米</w:t>
            </w:r>
            <w:r>
              <w:rPr>
                <w:rFonts w:hint="eastAsia" w:hAnsi="宋体"/>
                <w:sz w:val="20"/>
                <w:szCs w:val="20"/>
              </w:rPr>
              <w:t>1</w:t>
            </w:r>
            <w:r>
              <w:rPr>
                <w:rFonts w:hint="eastAsia" w:ascii="宋体" w:hAnsi="宋体" w:cs="宋体"/>
                <w:sz w:val="20"/>
                <w:szCs w:val="20"/>
              </w:rPr>
              <w:t>个以内等项。</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BC019">
            <w:pPr>
              <w:textAlignment w:val="center"/>
              <w:rPr>
                <w:rFonts w:hAnsi="宋体"/>
                <w:sz w:val="20"/>
                <w:szCs w:val="20"/>
              </w:rPr>
            </w:pPr>
            <w:r>
              <w:rPr>
                <w:rFonts w:hint="eastAsia" w:ascii="宋体" w:hAnsi="宋体" w:cs="宋体"/>
                <w:sz w:val="20"/>
                <w:szCs w:val="20"/>
              </w:rPr>
              <w:t>发现一处不符合扣1分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6B968">
            <w:pPr>
              <w:rPr>
                <w:rFonts w:hAnsi="宋体"/>
                <w:sz w:val="20"/>
                <w:szCs w:val="20"/>
              </w:rPr>
            </w:pPr>
          </w:p>
        </w:tc>
      </w:tr>
      <w:tr w14:paraId="7B986BDC">
        <w:tblPrEx>
          <w:shd w:val="clear" w:color="auto" w:fill="FFFFFF"/>
          <w:tblCellMar>
            <w:top w:w="15" w:type="dxa"/>
            <w:left w:w="15" w:type="dxa"/>
            <w:bottom w:w="15" w:type="dxa"/>
            <w:right w:w="15" w:type="dxa"/>
          </w:tblCellMar>
        </w:tblPrEx>
        <w:trPr>
          <w:trHeight w:val="6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C2636">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5671C">
            <w:pPr>
              <w:textAlignment w:val="center"/>
              <w:rPr>
                <w:rFonts w:hAnsi="宋体"/>
                <w:sz w:val="20"/>
                <w:szCs w:val="20"/>
              </w:rPr>
            </w:pPr>
            <w:r>
              <w:rPr>
                <w:rFonts w:hint="eastAsia" w:ascii="宋体" w:hAnsi="宋体" w:cs="宋体"/>
                <w:sz w:val="20"/>
                <w:szCs w:val="20"/>
              </w:rPr>
              <w:t>绿化草地</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75C6F">
            <w:pPr>
              <w:textAlignment w:val="center"/>
              <w:rPr>
                <w:rFonts w:hAnsi="宋体"/>
                <w:sz w:val="20"/>
                <w:szCs w:val="20"/>
              </w:rPr>
            </w:pPr>
            <w:r>
              <w:rPr>
                <w:rFonts w:hint="eastAsia" w:ascii="宋体" w:hAnsi="宋体" w:cs="宋体"/>
                <w:sz w:val="20"/>
                <w:szCs w:val="20"/>
              </w:rPr>
              <w:t>绿地无明显果皮、纸屑、烟头、石块、饮料罐、枯枝落叶等垃圾；绿化草地无垃圾和杂物；按时修剪等项。</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413A">
            <w:pPr>
              <w:textAlignment w:val="center"/>
              <w:rPr>
                <w:rFonts w:hAnsi="宋体"/>
                <w:sz w:val="20"/>
                <w:szCs w:val="20"/>
              </w:rPr>
            </w:pPr>
            <w:r>
              <w:rPr>
                <w:rFonts w:hint="eastAsia" w:ascii="宋体" w:hAnsi="宋体" w:cs="宋体"/>
                <w:sz w:val="20"/>
                <w:szCs w:val="20"/>
              </w:rPr>
              <w:t>发现一处不符合扣</w:t>
            </w:r>
            <w:r>
              <w:rPr>
                <w:rFonts w:hint="eastAsia" w:hAnsi="宋体"/>
                <w:sz w:val="20"/>
                <w:szCs w:val="20"/>
              </w:rPr>
              <w:t>1分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29DB0">
            <w:pPr>
              <w:rPr>
                <w:rFonts w:hAnsi="宋体"/>
                <w:sz w:val="20"/>
                <w:szCs w:val="20"/>
              </w:rPr>
            </w:pPr>
          </w:p>
        </w:tc>
      </w:tr>
      <w:tr w14:paraId="069FCF69">
        <w:tblPrEx>
          <w:tblCellMar>
            <w:top w:w="15" w:type="dxa"/>
            <w:left w:w="15" w:type="dxa"/>
            <w:bottom w:w="15" w:type="dxa"/>
            <w:right w:w="15" w:type="dxa"/>
          </w:tblCellMar>
        </w:tblPrEx>
        <w:trPr>
          <w:trHeight w:val="46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03B68">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FCBA4">
            <w:pPr>
              <w:textAlignment w:val="center"/>
              <w:rPr>
                <w:rFonts w:hAnsi="宋体"/>
                <w:sz w:val="20"/>
                <w:szCs w:val="20"/>
              </w:rPr>
            </w:pPr>
            <w:r>
              <w:rPr>
                <w:rFonts w:hint="eastAsia" w:ascii="宋体" w:hAnsi="宋体" w:cs="宋体"/>
                <w:sz w:val="20"/>
                <w:szCs w:val="20"/>
              </w:rPr>
              <w:t>垃圾桶、污水管道、化粪池、公共厕所清理清运疏通及维修</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9698D">
            <w:pPr>
              <w:textAlignment w:val="center"/>
              <w:rPr>
                <w:rFonts w:hAnsi="宋体"/>
                <w:sz w:val="20"/>
                <w:szCs w:val="20"/>
              </w:rPr>
            </w:pPr>
            <w:r>
              <w:rPr>
                <w:rFonts w:hint="eastAsia" w:ascii="宋体" w:hAnsi="宋体" w:cs="宋体"/>
                <w:sz w:val="20"/>
                <w:szCs w:val="20"/>
              </w:rPr>
              <w:t>垃圾桶、垃圾车保持清洁日产日清。下水道、化粪池淤堵溢满及时疏通。公共厕所每日冲洗，保持干净卫生。</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975BC">
            <w:pPr>
              <w:textAlignment w:val="center"/>
              <w:rPr>
                <w:rFonts w:hAnsi="宋体"/>
                <w:sz w:val="20"/>
                <w:szCs w:val="20"/>
              </w:rPr>
            </w:pPr>
            <w:r>
              <w:rPr>
                <w:rFonts w:hint="eastAsia" w:ascii="宋体" w:hAnsi="宋体" w:cs="宋体"/>
                <w:sz w:val="20"/>
                <w:szCs w:val="20"/>
              </w:rPr>
              <w:t>发现一处不符合扣</w:t>
            </w:r>
            <w:r>
              <w:rPr>
                <w:rFonts w:hint="eastAsia" w:hAnsi="宋体"/>
                <w:sz w:val="20"/>
                <w:szCs w:val="20"/>
              </w:rPr>
              <w:t>1分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52674">
            <w:pPr>
              <w:rPr>
                <w:rFonts w:hAnsi="宋体"/>
                <w:sz w:val="20"/>
                <w:szCs w:val="20"/>
              </w:rPr>
            </w:pPr>
          </w:p>
        </w:tc>
      </w:tr>
      <w:tr w14:paraId="1FE6C374">
        <w:tblPrEx>
          <w:shd w:val="clear" w:color="auto" w:fill="FFFFFF"/>
          <w:tblCellMar>
            <w:top w:w="15" w:type="dxa"/>
            <w:left w:w="15" w:type="dxa"/>
            <w:bottom w:w="15" w:type="dxa"/>
            <w:right w:w="15" w:type="dxa"/>
          </w:tblCellMar>
        </w:tblPrEx>
        <w:trPr>
          <w:trHeight w:val="47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070BF">
            <w:pPr>
              <w:jc w:val="center"/>
              <w:rPr>
                <w:rFonts w:hAnsi="宋体"/>
                <w:b/>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F36B9">
            <w:pPr>
              <w:textAlignment w:val="center"/>
              <w:rPr>
                <w:rFonts w:hAnsi="宋体"/>
                <w:sz w:val="20"/>
                <w:szCs w:val="20"/>
              </w:rPr>
            </w:pPr>
            <w:r>
              <w:rPr>
                <w:rFonts w:hint="eastAsia" w:ascii="宋体" w:hAnsi="宋体" w:cs="宋体"/>
                <w:sz w:val="20"/>
                <w:szCs w:val="20"/>
              </w:rPr>
              <w:t>休息室</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0ABC9">
            <w:pPr>
              <w:textAlignment w:val="center"/>
              <w:rPr>
                <w:rFonts w:hAnsi="宋体"/>
                <w:sz w:val="20"/>
                <w:szCs w:val="20"/>
              </w:rPr>
            </w:pPr>
            <w:r>
              <w:rPr>
                <w:rFonts w:hint="eastAsia" w:ascii="宋体" w:hAnsi="宋体" w:cs="宋体"/>
                <w:sz w:val="20"/>
                <w:szCs w:val="20"/>
              </w:rPr>
              <w:t>保洁员休息室卫生清洁，物品摆放整齐。</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CEF1">
            <w:pPr>
              <w:textAlignment w:val="center"/>
              <w:rPr>
                <w:rFonts w:hAnsi="宋体"/>
                <w:sz w:val="20"/>
                <w:szCs w:val="20"/>
              </w:rPr>
            </w:pPr>
            <w:r>
              <w:rPr>
                <w:rFonts w:hint="eastAsia" w:ascii="宋体" w:hAnsi="宋体" w:cs="宋体"/>
                <w:sz w:val="20"/>
                <w:szCs w:val="20"/>
              </w:rPr>
              <w:t>发现一处不符合扣</w:t>
            </w:r>
            <w:r>
              <w:rPr>
                <w:rFonts w:hint="eastAsia" w:hAnsi="宋体"/>
                <w:sz w:val="20"/>
                <w:szCs w:val="20"/>
              </w:rPr>
              <w:t>1分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43AB3">
            <w:pPr>
              <w:rPr>
                <w:rFonts w:hAnsi="宋体"/>
                <w:sz w:val="20"/>
                <w:szCs w:val="20"/>
              </w:rPr>
            </w:pPr>
          </w:p>
        </w:tc>
      </w:tr>
      <w:tr w14:paraId="0C2CD5C1">
        <w:tblPrEx>
          <w:shd w:val="clear" w:color="auto" w:fill="FFFFFF"/>
          <w:tblCellMar>
            <w:top w:w="15" w:type="dxa"/>
            <w:left w:w="15" w:type="dxa"/>
            <w:bottom w:w="15" w:type="dxa"/>
            <w:right w:w="15" w:type="dxa"/>
          </w:tblCellMar>
        </w:tblPrEx>
        <w:trPr>
          <w:trHeight w:val="1724"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97D22">
            <w:pPr>
              <w:jc w:val="center"/>
              <w:textAlignment w:val="center"/>
              <w:rPr>
                <w:rFonts w:ascii="宋体" w:hAnsi="宋体" w:cs="宋体"/>
                <w:b/>
                <w:sz w:val="20"/>
                <w:szCs w:val="20"/>
              </w:rPr>
            </w:pPr>
            <w:r>
              <w:rPr>
                <w:rFonts w:hint="eastAsia" w:ascii="宋体" w:hAnsi="宋体" w:cs="宋体"/>
                <w:b/>
                <w:sz w:val="20"/>
                <w:szCs w:val="20"/>
              </w:rPr>
              <w:t>楼内区域</w:t>
            </w:r>
          </w:p>
          <w:p w14:paraId="6C1F6E76">
            <w:pPr>
              <w:jc w:val="center"/>
              <w:textAlignment w:val="center"/>
              <w:rPr>
                <w:rFonts w:hAnsi="宋体"/>
                <w:b/>
                <w:sz w:val="20"/>
                <w:szCs w:val="20"/>
              </w:rPr>
            </w:pPr>
            <w:r>
              <w:rPr>
                <w:rFonts w:hint="eastAsia" w:ascii="宋体" w:hAnsi="宋体" w:cs="宋体"/>
                <w:b/>
                <w:sz w:val="20"/>
                <w:szCs w:val="20"/>
              </w:rPr>
              <w:t>（</w:t>
            </w:r>
            <w:r>
              <w:rPr>
                <w:rFonts w:hint="eastAsia" w:hAnsi="宋体"/>
                <w:b/>
                <w:sz w:val="20"/>
                <w:szCs w:val="20"/>
              </w:rPr>
              <w:t>30</w:t>
            </w:r>
            <w:r>
              <w:rPr>
                <w:rFonts w:hint="eastAsia" w:ascii="宋体" w:hAnsi="宋体" w:cs="宋体"/>
                <w:b/>
                <w:sz w:val="20"/>
                <w:szCs w:val="20"/>
              </w:rPr>
              <w:t>分）</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E51F1">
            <w:pPr>
              <w:textAlignment w:val="center"/>
              <w:rPr>
                <w:rFonts w:hAnsi="宋体" w:eastAsiaTheme="minorEastAsia"/>
                <w:sz w:val="20"/>
                <w:szCs w:val="20"/>
              </w:rPr>
            </w:pPr>
            <w:r>
              <w:rPr>
                <w:rFonts w:hint="eastAsia" w:ascii="宋体" w:hAnsi="宋体" w:cs="宋体"/>
                <w:sz w:val="20"/>
                <w:szCs w:val="20"/>
              </w:rPr>
              <w:t>墙面、地面、通道、梯级、地脚线、楼底墙角、门窗、指示牌、照明灯具、配电箱、标识牌、楼梯扶手</w:t>
            </w:r>
            <w:r>
              <w:rPr>
                <w:rFonts w:hint="eastAsia" w:ascii="宋体" w:hAnsi="宋体" w:eastAsia="宋体" w:cs="宋体"/>
                <w:sz w:val="20"/>
                <w:szCs w:val="20"/>
              </w:rPr>
              <w:t>，防火门、电梯轿厢内等项</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12FD6">
            <w:pPr>
              <w:textAlignment w:val="center"/>
              <w:rPr>
                <w:rFonts w:hAnsi="宋体"/>
                <w:sz w:val="20"/>
                <w:szCs w:val="20"/>
              </w:rPr>
            </w:pPr>
            <w:r>
              <w:rPr>
                <w:rFonts w:hint="eastAsia" w:ascii="宋体" w:hAnsi="宋体" w:eastAsia="宋体" w:cs="宋体"/>
                <w:sz w:val="20"/>
                <w:szCs w:val="20"/>
              </w:rPr>
              <w:t>目视地面：无烟头、垃圾、果皮、纸屑、积尘、积水、油渍、污迹等；墙壁清洁、无积尘、无污渍、无蜘蛛网；楼梯扶手无尘；电梯门厅及轿厢内干净无尘等；</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40526">
            <w:pPr>
              <w:textAlignment w:val="center"/>
              <w:rPr>
                <w:rFonts w:hAnsi="宋体"/>
                <w:sz w:val="20"/>
                <w:szCs w:val="20"/>
              </w:rPr>
            </w:pPr>
            <w:r>
              <w:rPr>
                <w:rFonts w:hint="eastAsia" w:ascii="宋体" w:hAnsi="宋体" w:cs="宋体"/>
                <w:sz w:val="20"/>
                <w:szCs w:val="20"/>
              </w:rPr>
              <w:t>发现一处不符合扣</w:t>
            </w:r>
            <w:r>
              <w:rPr>
                <w:rFonts w:hint="eastAsia" w:hAnsi="宋体"/>
                <w:sz w:val="20"/>
                <w:szCs w:val="20"/>
              </w:rPr>
              <w:t>1分</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8D796">
            <w:pPr>
              <w:rPr>
                <w:rFonts w:hAnsi="宋体"/>
                <w:sz w:val="20"/>
                <w:szCs w:val="20"/>
              </w:rPr>
            </w:pPr>
          </w:p>
        </w:tc>
      </w:tr>
      <w:tr w14:paraId="348E813D">
        <w:tblPrEx>
          <w:shd w:val="clear" w:color="auto" w:fill="FFFFFF"/>
          <w:tblCellMar>
            <w:top w:w="15" w:type="dxa"/>
            <w:left w:w="15" w:type="dxa"/>
            <w:bottom w:w="15" w:type="dxa"/>
            <w:right w:w="15" w:type="dxa"/>
          </w:tblCellMar>
        </w:tblPrEx>
        <w:trPr>
          <w:trHeight w:val="834" w:hRule="atLeast"/>
          <w:jc w:val="center"/>
        </w:trPr>
        <w:tc>
          <w:tcPr>
            <w:tcW w:w="936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5C96">
            <w:r>
              <w:rPr>
                <w:rFonts w:hint="eastAsia"/>
                <w:b/>
                <w:bCs/>
                <w:sz w:val="20"/>
                <w:szCs w:val="20"/>
              </w:rPr>
              <w:t>考核总得分：                       扣分：           扣除服务费：</w:t>
            </w:r>
          </w:p>
        </w:tc>
      </w:tr>
      <w:tr w14:paraId="48E2CDE0">
        <w:tblPrEx>
          <w:shd w:val="clear" w:color="auto" w:fill="FFFFFF"/>
          <w:tblCellMar>
            <w:top w:w="15" w:type="dxa"/>
            <w:left w:w="15" w:type="dxa"/>
            <w:bottom w:w="15" w:type="dxa"/>
            <w:right w:w="15" w:type="dxa"/>
          </w:tblCellMar>
        </w:tblPrEx>
        <w:trPr>
          <w:trHeight w:val="969" w:hRule="atLeast"/>
          <w:jc w:val="center"/>
        </w:trPr>
        <w:tc>
          <w:tcPr>
            <w:tcW w:w="936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DD6EC">
            <w:pPr>
              <w:rPr>
                <w:rFonts w:hAnsi="宋体"/>
                <w:sz w:val="22"/>
                <w:szCs w:val="22"/>
              </w:rPr>
            </w:pPr>
            <w:r>
              <w:rPr>
                <w:rFonts w:hint="eastAsia" w:hAnsi="宋体"/>
                <w:b/>
                <w:bCs/>
                <w:sz w:val="20"/>
                <w:szCs w:val="20"/>
              </w:rPr>
              <w:t>考核人：                   保洁物业负责人：          考核日期：</w:t>
            </w:r>
          </w:p>
        </w:tc>
      </w:tr>
    </w:tbl>
    <w:p w14:paraId="0F5BBEE3">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11F6C8BC">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3E065EB8">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217AAE1A">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3CEB276E">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460A20B0">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308BDFF0">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1E47A73B">
      <w:pPr>
        <w:jc w:val="both"/>
        <w:rPr>
          <w:rFonts w:asciiTheme="minorEastAsia" w:hAnsiTheme="minorEastAsia"/>
          <w:sz w:val="28"/>
          <w:szCs w:val="28"/>
        </w:rPr>
      </w:pPr>
    </w:p>
    <w:sectPr>
      <w:pgSz w:w="11906" w:h="16838"/>
      <w:pgMar w:top="1701"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TRiMzA0Zjk4ZThkYjlkNTIyZDc2NDJiZmUxNzUifQ=="/>
  </w:docVars>
  <w:rsids>
    <w:rsidRoot w:val="0096498C"/>
    <w:rsid w:val="00005C1E"/>
    <w:rsid w:val="000204BF"/>
    <w:rsid w:val="000374CC"/>
    <w:rsid w:val="000440A6"/>
    <w:rsid w:val="00053DEB"/>
    <w:rsid w:val="00066145"/>
    <w:rsid w:val="000B4E81"/>
    <w:rsid w:val="000C1F47"/>
    <w:rsid w:val="000F0EED"/>
    <w:rsid w:val="00107E91"/>
    <w:rsid w:val="00125898"/>
    <w:rsid w:val="00127761"/>
    <w:rsid w:val="001422DD"/>
    <w:rsid w:val="00175709"/>
    <w:rsid w:val="0018109D"/>
    <w:rsid w:val="00197B3D"/>
    <w:rsid w:val="001A08D6"/>
    <w:rsid w:val="00262B3B"/>
    <w:rsid w:val="002B0F08"/>
    <w:rsid w:val="002D193B"/>
    <w:rsid w:val="00305A7D"/>
    <w:rsid w:val="00306F8C"/>
    <w:rsid w:val="00314C4D"/>
    <w:rsid w:val="00340355"/>
    <w:rsid w:val="003428D0"/>
    <w:rsid w:val="00362D88"/>
    <w:rsid w:val="00375CD0"/>
    <w:rsid w:val="00390DE2"/>
    <w:rsid w:val="0039649E"/>
    <w:rsid w:val="003D10E2"/>
    <w:rsid w:val="003F27FC"/>
    <w:rsid w:val="00497E9C"/>
    <w:rsid w:val="004C1535"/>
    <w:rsid w:val="00503F48"/>
    <w:rsid w:val="00543971"/>
    <w:rsid w:val="00574F0F"/>
    <w:rsid w:val="005B639A"/>
    <w:rsid w:val="005C2C62"/>
    <w:rsid w:val="005E46CB"/>
    <w:rsid w:val="005E530F"/>
    <w:rsid w:val="0061510E"/>
    <w:rsid w:val="00627BF5"/>
    <w:rsid w:val="00644BA7"/>
    <w:rsid w:val="00696BEE"/>
    <w:rsid w:val="006A52B7"/>
    <w:rsid w:val="006C2551"/>
    <w:rsid w:val="006D37D5"/>
    <w:rsid w:val="006F5D58"/>
    <w:rsid w:val="00711DC0"/>
    <w:rsid w:val="007233B4"/>
    <w:rsid w:val="007254EF"/>
    <w:rsid w:val="00767C5B"/>
    <w:rsid w:val="00785D34"/>
    <w:rsid w:val="007B3C54"/>
    <w:rsid w:val="007E52F1"/>
    <w:rsid w:val="00803448"/>
    <w:rsid w:val="00834DE3"/>
    <w:rsid w:val="00842749"/>
    <w:rsid w:val="00872E28"/>
    <w:rsid w:val="008D41CF"/>
    <w:rsid w:val="008E3FCB"/>
    <w:rsid w:val="008E6B4A"/>
    <w:rsid w:val="008F72D5"/>
    <w:rsid w:val="00945986"/>
    <w:rsid w:val="0096498C"/>
    <w:rsid w:val="00972291"/>
    <w:rsid w:val="009A29A2"/>
    <w:rsid w:val="009C2DBC"/>
    <w:rsid w:val="009C6F31"/>
    <w:rsid w:val="00A35A75"/>
    <w:rsid w:val="00A417BD"/>
    <w:rsid w:val="00A52E74"/>
    <w:rsid w:val="00A72C87"/>
    <w:rsid w:val="00B10309"/>
    <w:rsid w:val="00B472E3"/>
    <w:rsid w:val="00B54A25"/>
    <w:rsid w:val="00BA3E05"/>
    <w:rsid w:val="00C05EB5"/>
    <w:rsid w:val="00C74988"/>
    <w:rsid w:val="00CA0135"/>
    <w:rsid w:val="00D13DFD"/>
    <w:rsid w:val="00D463A9"/>
    <w:rsid w:val="00D8439F"/>
    <w:rsid w:val="00D87549"/>
    <w:rsid w:val="00DC469E"/>
    <w:rsid w:val="00DC46E6"/>
    <w:rsid w:val="00E074ED"/>
    <w:rsid w:val="00E24C2A"/>
    <w:rsid w:val="00E90E9C"/>
    <w:rsid w:val="00EC7B44"/>
    <w:rsid w:val="00F1528D"/>
    <w:rsid w:val="00F162F0"/>
    <w:rsid w:val="00F35335"/>
    <w:rsid w:val="00F46C5F"/>
    <w:rsid w:val="00F53E75"/>
    <w:rsid w:val="00F64FF9"/>
    <w:rsid w:val="00F96E3F"/>
    <w:rsid w:val="0D7838E0"/>
    <w:rsid w:val="105F40FB"/>
    <w:rsid w:val="1A7E5DF3"/>
    <w:rsid w:val="1B8645CE"/>
    <w:rsid w:val="32C81687"/>
    <w:rsid w:val="381B758D"/>
    <w:rsid w:val="3ECE1625"/>
    <w:rsid w:val="57EB71BF"/>
    <w:rsid w:val="5BDC65D6"/>
    <w:rsid w:val="5DF32230"/>
    <w:rsid w:val="606B613C"/>
    <w:rsid w:val="63F33E00"/>
    <w:rsid w:val="6F4D5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3">
    <w:name w:val="Body Text"/>
    <w:basedOn w:val="1"/>
    <w:next w:val="1"/>
    <w:unhideWhenUsed/>
    <w:qFormat/>
    <w:uiPriority w:val="99"/>
    <w:pPr>
      <w:spacing w:after="120"/>
    </w:pPr>
  </w:style>
  <w:style w:type="paragraph" w:styleId="4">
    <w:name w:val="Body Text Indent"/>
    <w:basedOn w:val="1"/>
    <w:link w:val="13"/>
    <w:qFormat/>
    <w:uiPriority w:val="0"/>
    <w:pPr>
      <w:spacing w:line="440" w:lineRule="atLeast"/>
      <w:ind w:firstLine="720"/>
    </w:pPr>
    <w:rPr>
      <w:rFonts w:ascii="华文中宋" w:hAnsi="华文中宋" w:eastAsia="华文中宋" w:cs="Times New Roman"/>
      <w:sz w:val="26"/>
    </w:rPr>
  </w:style>
  <w:style w:type="paragraph" w:styleId="5">
    <w:name w:val="Plain Text"/>
    <w:basedOn w:val="1"/>
    <w:link w:val="12"/>
    <w:qFormat/>
    <w:uiPriority w:val="0"/>
    <w:pPr>
      <w:tabs>
        <w:tab w:val="left" w:pos="992"/>
        <w:tab w:val="left" w:pos="2535"/>
      </w:tabs>
      <w:ind w:left="2535" w:hanging="420"/>
    </w:pPr>
    <w:rPr>
      <w:rFonts w:ascii="宋体" w:hAnsi="Courier New" w:eastAsia="宋体" w:cs="Times New Roman"/>
      <w:szCs w:val="21"/>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纯文本 Char"/>
    <w:basedOn w:val="9"/>
    <w:link w:val="5"/>
    <w:qFormat/>
    <w:uiPriority w:val="0"/>
    <w:rPr>
      <w:rFonts w:ascii="宋体" w:hAnsi="Courier New" w:eastAsia="宋体" w:cs="Times New Roman"/>
      <w:szCs w:val="21"/>
    </w:rPr>
  </w:style>
  <w:style w:type="character" w:customStyle="1" w:styleId="13">
    <w:name w:val="正文文本缩进 Char"/>
    <w:basedOn w:val="9"/>
    <w:link w:val="4"/>
    <w:qFormat/>
    <w:uiPriority w:val="0"/>
    <w:rPr>
      <w:rFonts w:ascii="华文中宋" w:hAnsi="华文中宋" w:eastAsia="华文中宋" w:cs="Times New Roman"/>
      <w:sz w:val="26"/>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1628</Words>
  <Characters>1653</Characters>
  <Lines>42</Lines>
  <Paragraphs>11</Paragraphs>
  <TotalTime>0</TotalTime>
  <ScaleCrop>false</ScaleCrop>
  <LinksUpToDate>false</LinksUpToDate>
  <CharactersWithSpaces>1656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2024-05-21T07:40:00Z</dcterms:created>
  <dc:creator>lenovo</dc:creator>
  <cp:lastModifiedBy>WPS_1470479395</cp:lastModifiedBy>
  <cp:lastPrinted>2022-05-30T01:45:00Z</cp:lastPrinted>
  <dcterms:modified xsi:type="dcterms:W3CDTF">2025-05-06T09:45:56Z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87FA032906F24A3AA9BCD9B50BE58A0D_13</vt:lpwstr>
  </property>
  <property fmtid="{D5CDD505-2E9C-101B-9397-08002B2CF9AE}" pid="4" name="KSOTemplateDocerSaveRecord">
    <vt:lpwstr>eyJoZGlkIjoiZDk1ZTUxZTZlMzk1YWI5MjZhMTBjZTdiZjQ1YTVhMmUiLCJ1c2VySWQiOiIyMzM3MTcwODkifQ==</vt:lpwstr>
  </property>
</Properties>
</file>