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C8E7F">
      <w:pPr>
        <w:jc w:val="center"/>
        <w:rPr>
          <w:rFonts w:hint="eastAsia" w:ascii="方正公文小标宋" w:hAnsi="方正公文小标宋" w:eastAsia="方正公文小标宋" w:cs="方正公文小标宋"/>
          <w:b w:val="0"/>
          <w:bCs w:val="0"/>
          <w:sz w:val="48"/>
          <w:szCs w:val="48"/>
        </w:rPr>
      </w:pPr>
      <w:r>
        <w:rPr>
          <w:rFonts w:hint="eastAsia" w:ascii="方正公文小标宋" w:hAnsi="方正公文小标宋" w:eastAsia="方正公文小标宋" w:cs="方正公文小标宋"/>
          <w:b w:val="0"/>
          <w:bCs w:val="0"/>
          <w:sz w:val="48"/>
          <w:szCs w:val="48"/>
          <w:lang w:eastAsia="zh-CN"/>
        </w:rPr>
        <w:t>永胜煤矿</w:t>
      </w:r>
      <w:r>
        <w:rPr>
          <w:rFonts w:hint="eastAsia" w:ascii="方正公文小标宋" w:hAnsi="方正公文小标宋" w:eastAsia="方正公文小标宋" w:cs="方正公文小标宋"/>
          <w:b w:val="0"/>
          <w:bCs w:val="0"/>
          <w:sz w:val="48"/>
          <w:szCs w:val="48"/>
        </w:rPr>
        <w:t>应急电源租赁</w:t>
      </w:r>
    </w:p>
    <w:p w14:paraId="4AB34BEF">
      <w:pPr>
        <w:jc w:val="center"/>
        <w:rPr>
          <w:rFonts w:hint="eastAsia" w:ascii="方正公文小标宋" w:hAnsi="方正公文小标宋" w:eastAsia="方正公文小标宋" w:cs="方正公文小标宋"/>
          <w:b w:val="0"/>
          <w:bCs w:val="0"/>
          <w:sz w:val="48"/>
          <w:szCs w:val="48"/>
          <w:lang w:eastAsia="zh-CN"/>
        </w:rPr>
      </w:pPr>
      <w:r>
        <w:rPr>
          <w:rFonts w:hint="eastAsia" w:ascii="方正公文小标宋" w:hAnsi="方正公文小标宋" w:eastAsia="方正公文小标宋" w:cs="方正公文小标宋"/>
          <w:b w:val="0"/>
          <w:bCs w:val="0"/>
          <w:sz w:val="48"/>
          <w:szCs w:val="48"/>
          <w:lang w:eastAsia="zh-CN"/>
        </w:rPr>
        <w:t>技术要求</w:t>
      </w:r>
    </w:p>
    <w:p w14:paraId="37E704E6">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一般要求</w:t>
      </w:r>
    </w:p>
    <w:p w14:paraId="0DFBE4B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工作环境条件</w:t>
      </w:r>
    </w:p>
    <w:p w14:paraId="06AD7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温度范围：应急电源应能在环境温度为-</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0℃至50℃的范围内正常工作。</w:t>
      </w:r>
    </w:p>
    <w:p w14:paraId="65FA7A4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外观要求</w:t>
      </w:r>
    </w:p>
    <w:p w14:paraId="5DE658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设备的铭牌应清晰、牢固，标识内容应包括产品名称、型号、规格、制造商名称、制造日期等。</w:t>
      </w:r>
    </w:p>
    <w:p w14:paraId="1F06CC5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质量要求</w:t>
      </w:r>
    </w:p>
    <w:p w14:paraId="620AE94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5" w:leftChars="0" w:hanging="425" w:firstLineChars="0"/>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应急电源车的品质和性能必须严格遵守国家相关标准和规定，确保设备的合规性和安全性。</w:t>
      </w:r>
    </w:p>
    <w:p w14:paraId="7F199A3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5" w:leftChars="0" w:hanging="425" w:firstLineChars="0"/>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租赁的应急电源车应具备生产厂家提供的合格证明，以证明其质量和安全性，质量证明文件复印件交矿方备查。</w:t>
      </w:r>
    </w:p>
    <w:p w14:paraId="6FD3FC4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5" w:leftChars="0" w:hanging="425" w:firstLineChars="0"/>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应急发电车应具有稳定的输出电压和频率，适配矿方以满足煤矿作业对电力供应的稳定性和可靠性要求。</w:t>
      </w:r>
    </w:p>
    <w:p w14:paraId="5EF208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电气性能要求</w:t>
      </w:r>
    </w:p>
    <w:p w14:paraId="56D5E77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额定电压：</w:t>
      </w:r>
    </w:p>
    <w:p w14:paraId="29F231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应急电源的额定电压为：10kV</w:t>
      </w:r>
    </w:p>
    <w:p w14:paraId="42ACDB3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容量要求：</w:t>
      </w:r>
    </w:p>
    <w:p w14:paraId="00D49F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电源系统的容量应能满足矿井在应急情况下的负载持续供电时间要求，应保证在停电后副井提升机</w:t>
      </w:r>
      <w:r>
        <w:rPr>
          <w:rFonts w:hint="eastAsia" w:asciiTheme="minorEastAsia" w:hAnsiTheme="minorEastAsia" w:cstheme="minorEastAsia"/>
          <w:b w:val="0"/>
          <w:bCs w:val="0"/>
          <w:color w:val="auto"/>
          <w:sz w:val="28"/>
          <w:szCs w:val="28"/>
          <w:lang w:val="en-US" w:eastAsia="zh-CN"/>
        </w:rPr>
        <w:t>和主通风机</w:t>
      </w:r>
      <w:r>
        <w:rPr>
          <w:rFonts w:hint="eastAsia" w:asciiTheme="minorEastAsia" w:hAnsiTheme="minorEastAsia" w:eastAsiaTheme="minorEastAsia" w:cstheme="minorEastAsia"/>
          <w:b w:val="0"/>
          <w:bCs w:val="0"/>
          <w:color w:val="auto"/>
          <w:sz w:val="28"/>
          <w:szCs w:val="28"/>
          <w:lang w:val="en-US" w:eastAsia="zh-CN"/>
        </w:rPr>
        <w:t>带载运行，并</w:t>
      </w:r>
      <w:r>
        <w:rPr>
          <w:rFonts w:hint="eastAsia" w:asciiTheme="minorEastAsia" w:hAnsiTheme="minorEastAsia" w:cstheme="minorEastAsia"/>
          <w:b w:val="0"/>
          <w:bCs w:val="0"/>
          <w:color w:val="auto"/>
          <w:sz w:val="28"/>
          <w:szCs w:val="28"/>
          <w:lang w:val="en-US" w:eastAsia="zh-CN"/>
        </w:rPr>
        <w:t>能</w:t>
      </w:r>
      <w:r>
        <w:rPr>
          <w:rFonts w:hint="eastAsia" w:asciiTheme="minorEastAsia" w:hAnsiTheme="minorEastAsia" w:eastAsiaTheme="minorEastAsia" w:cstheme="minorEastAsia"/>
          <w:b w:val="0"/>
          <w:bCs w:val="0"/>
          <w:color w:val="auto"/>
          <w:sz w:val="28"/>
          <w:szCs w:val="28"/>
          <w:lang w:val="en-US" w:eastAsia="zh-CN"/>
        </w:rPr>
        <w:t>持续稳定</w:t>
      </w:r>
      <w:r>
        <w:rPr>
          <w:rFonts w:hint="eastAsia" w:asciiTheme="minorEastAsia" w:hAnsiTheme="minorEastAsia" w:cstheme="minorEastAsia"/>
          <w:b w:val="0"/>
          <w:bCs w:val="0"/>
          <w:color w:val="auto"/>
          <w:sz w:val="28"/>
          <w:szCs w:val="28"/>
          <w:lang w:val="en-US" w:eastAsia="zh-CN"/>
        </w:rPr>
        <w:t>运行</w:t>
      </w:r>
      <w:r>
        <w:rPr>
          <w:rFonts w:hint="eastAsia" w:asciiTheme="minorEastAsia" w:hAnsiTheme="minorEastAsia" w:eastAsiaTheme="minorEastAsia" w:cstheme="minorEastAsia"/>
          <w:b w:val="0"/>
          <w:bCs w:val="0"/>
          <w:color w:val="auto"/>
          <w:sz w:val="28"/>
          <w:szCs w:val="28"/>
          <w:lang w:val="en-US" w:eastAsia="zh-CN"/>
        </w:rPr>
        <w:t>（副井提升机为：JKMD-3.5×4（III）E型落地多绳摩擦式提升机，主电机为全直流，900KW；通风机为：FBCDZ-№25-2×315KW型防爆对旋式轴流通风机）。同时应基本满足《济能安全字〔2021〕25号关于进一步做好应急电源建设保障煤矿安全运行的通知》和《鲁应急发〔2020〕10号山东省矿山应急电源电源配备规定》的要求。</w:t>
      </w:r>
    </w:p>
    <w:p w14:paraId="792699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cstheme="minorEastAsia"/>
          <w:b w:val="0"/>
          <w:bCs w:val="0"/>
          <w:color w:val="auto"/>
          <w:sz w:val="28"/>
          <w:szCs w:val="28"/>
          <w:lang w:val="en-US" w:eastAsia="zh-CN"/>
        </w:rPr>
        <w:t>（文件见附件）</w:t>
      </w:r>
    </w:p>
    <w:p w14:paraId="0C910F2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安全性能要求</w:t>
      </w:r>
    </w:p>
    <w:p w14:paraId="09324D2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应急发电车应配备漏电保护、欠压保护、过载保护等完善的安全保护系统，确保在异常情况下能够及时切断电源，防止事故发生。</w:t>
      </w:r>
    </w:p>
    <w:p w14:paraId="667AF36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租赁方应定期对发电车的安全保护系统进行维护和检查，确保其处于良好工作状态。</w:t>
      </w:r>
      <w:bookmarkStart w:id="0" w:name="_GoBack"/>
      <w:bookmarkEnd w:id="0"/>
    </w:p>
    <w:p w14:paraId="0F734AC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自租赁合同签订之日起，租赁公司应即刻派遣专业技术人员前往煤矿现场，核对现有电力系统参数，确保配备适配的连接线缆(高压电缆矿方提供)，并做好应急供电准备工作。应急响应启动后，租赁公司须安排持有相关资质证书的专业技术人员赶赴现场，负责电缆铺设及并网操作，确保应急电源与煤矿现有电力系统兼容匹配，在合同约定的应急响应时间内实现稳定供电。</w:t>
      </w:r>
    </w:p>
    <w:p w14:paraId="399AEEF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操作人员需持证上岗，严禁违规操作，设备运行时需设置围挡并标识警示信息。</w:t>
      </w:r>
    </w:p>
    <w:p w14:paraId="2AA525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租赁要求</w:t>
      </w:r>
    </w:p>
    <w:p w14:paraId="1D32F42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600" w:leftChars="0" w:firstLine="600" w:firstLineChars="0"/>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应急电源配置容量需达到保安负荷的120%，应能保障保安负荷正常供电，启动时间需满足相关要求，且设备必须符合国家关于安全、消防、节能、环保等方面的技术规范和标准要求。</w:t>
      </w:r>
    </w:p>
    <w:p w14:paraId="717B517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600" w:leftChars="0" w:firstLine="600" w:firstLineChars="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lang w:eastAsia="zh-CN"/>
        </w:rPr>
        <w:t>租赁公司</w:t>
      </w:r>
      <w:r>
        <w:rPr>
          <w:rFonts w:hint="eastAsia" w:asciiTheme="minorEastAsia" w:hAnsiTheme="minorEastAsia" w:eastAsiaTheme="minorEastAsia" w:cstheme="minorEastAsia"/>
          <w:b w:val="0"/>
          <w:bCs w:val="0"/>
          <w:color w:val="auto"/>
          <w:sz w:val="28"/>
          <w:szCs w:val="28"/>
        </w:rPr>
        <w:t>自接到甲方应急求助电话起</w:t>
      </w:r>
      <w:r>
        <w:rPr>
          <w:rFonts w:hint="eastAsia" w:asciiTheme="minorEastAsia" w:hAnsiTheme="minorEastAsia" w:eastAsiaTheme="minorEastAsia" w:cstheme="minorEastAsia"/>
          <w:b w:val="0"/>
          <w:bCs w:val="0"/>
          <w:color w:val="auto"/>
          <w:sz w:val="28"/>
          <w:szCs w:val="28"/>
          <w:u w:val="single"/>
          <w:lang w:val="en-US" w:eastAsia="zh-CN"/>
        </w:rPr>
        <w:t>70</w:t>
      </w:r>
      <w:r>
        <w:rPr>
          <w:rFonts w:hint="eastAsia" w:asciiTheme="minorEastAsia" w:hAnsiTheme="minorEastAsia" w:eastAsiaTheme="minorEastAsia" w:cstheme="minorEastAsia"/>
          <w:b w:val="0"/>
          <w:bCs w:val="0"/>
          <w:color w:val="auto"/>
          <w:sz w:val="28"/>
          <w:szCs w:val="28"/>
        </w:rPr>
        <w:t>分钟内</w:t>
      </w:r>
      <w:r>
        <w:rPr>
          <w:rFonts w:hint="eastAsia" w:asciiTheme="minorEastAsia" w:hAnsiTheme="minorEastAsia" w:eastAsiaTheme="minorEastAsia" w:cstheme="minorEastAsia"/>
          <w:b w:val="0"/>
          <w:bCs w:val="0"/>
          <w:color w:val="auto"/>
          <w:sz w:val="28"/>
          <w:szCs w:val="28"/>
          <w:lang w:val="en-US" w:eastAsia="zh-CN"/>
        </w:rPr>
        <w:t>应急电源必须</w:t>
      </w:r>
      <w:r>
        <w:rPr>
          <w:rFonts w:hint="eastAsia" w:asciiTheme="minorEastAsia" w:hAnsiTheme="minorEastAsia" w:eastAsiaTheme="minorEastAsia" w:cstheme="minorEastAsia"/>
          <w:b w:val="0"/>
          <w:bCs w:val="0"/>
          <w:color w:val="auto"/>
          <w:sz w:val="28"/>
          <w:szCs w:val="28"/>
        </w:rPr>
        <w:t>到达现场。</w:t>
      </w:r>
    </w:p>
    <w:p w14:paraId="3E933CE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600" w:leftChars="0" w:firstLine="600" w:firstLineChars="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lang w:eastAsia="zh-CN"/>
        </w:rPr>
        <w:t>租赁公司</w:t>
      </w:r>
      <w:r>
        <w:rPr>
          <w:rFonts w:hint="eastAsia" w:asciiTheme="minorEastAsia" w:hAnsiTheme="minorEastAsia" w:eastAsiaTheme="minorEastAsia" w:cstheme="minorEastAsia"/>
          <w:b w:val="0"/>
          <w:bCs w:val="0"/>
          <w:color w:val="auto"/>
          <w:sz w:val="28"/>
          <w:szCs w:val="28"/>
          <w:lang w:val="en-US" w:eastAsia="zh-CN"/>
        </w:rPr>
        <w:t>中标后到矿接入煤矿电力系统进行应急电源带载运行试验一次（试验不低于半小时），签约后</w:t>
      </w:r>
      <w:r>
        <w:rPr>
          <w:rFonts w:hint="eastAsia" w:asciiTheme="minorEastAsia" w:hAnsiTheme="minorEastAsia" w:eastAsiaTheme="minorEastAsia" w:cstheme="minorEastAsia"/>
          <w:b w:val="0"/>
          <w:bCs w:val="0"/>
          <w:color w:val="auto"/>
          <w:sz w:val="28"/>
          <w:szCs w:val="28"/>
          <w:lang w:eastAsia="zh-CN"/>
        </w:rPr>
        <w:t>租赁公司</w:t>
      </w:r>
      <w:r>
        <w:rPr>
          <w:rFonts w:hint="eastAsia" w:asciiTheme="minorEastAsia" w:hAnsiTheme="minorEastAsia" w:eastAsiaTheme="minorEastAsia" w:cstheme="minorEastAsia"/>
          <w:b w:val="0"/>
          <w:bCs w:val="0"/>
          <w:color w:val="auto"/>
          <w:sz w:val="28"/>
          <w:szCs w:val="28"/>
          <w:lang w:val="en-US" w:eastAsia="zh-CN"/>
        </w:rPr>
        <w:t>每月应指定专人自行进行一次应急电源空载运行试验，做好试验记录并及时交与矿方。</w:t>
      </w:r>
    </w:p>
    <w:p w14:paraId="3DED420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600" w:leftChars="0" w:firstLine="600" w:firstLineChars="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租赁公司应提供专业的技术支持和售后服务，包括设备安装、调试、维护和故障处理等，确保应急发电车的正常运行。</w:t>
      </w:r>
    </w:p>
    <w:p w14:paraId="011B71D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600" w:leftChars="0" w:firstLine="600" w:firstLineChars="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租赁公司应提供充足的备件和配件，以便在应急电源车出现故障时能够及时更换和维修。</w:t>
      </w:r>
    </w:p>
    <w:p w14:paraId="1FFC10A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600" w:leftChars="0" w:firstLine="600" w:firstLineChars="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自租赁合同签订之日起，租赁公司应规划好运输路线，确保应急电源能在规定时间内运输、安装、调试完成，安全、稳定地接入煤矿电力系统。</w:t>
      </w:r>
    </w:p>
    <w:p w14:paraId="329C7A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租赁双方责任</w:t>
      </w:r>
    </w:p>
    <w:p w14:paraId="72DDE6C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租赁公司未按约定时间到达约定地点对租赁方提供应急电源服务，租赁公司应承担因此产生的所有责任（包括上级主管部门处罚），并扣除租赁总额的20%作为租赁公司违约金。</w:t>
      </w:r>
    </w:p>
    <w:p w14:paraId="710D0DB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在应急供电过程中，由于应急电源车设备老化，维保不到位等原因引发的煤矿安全事故，由租赁公司承担因此产生的所有责任（包括上级主管部门处罚），并扣除租赁总额的20%作为租赁公司违约金。</w:t>
      </w:r>
    </w:p>
    <w:p w14:paraId="77F136C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因提供应急电源服务的急电源车配置容量未达到</w:t>
      </w:r>
      <w:r>
        <w:rPr>
          <w:rFonts w:hint="eastAsia" w:asciiTheme="minorEastAsia" w:hAnsiTheme="minorEastAsia" w:eastAsiaTheme="minorEastAsia" w:cstheme="minorEastAsia"/>
          <w:b w:val="0"/>
          <w:bCs w:val="0"/>
          <w:color w:val="auto"/>
          <w:sz w:val="28"/>
          <w:szCs w:val="28"/>
          <w:highlight w:val="none"/>
          <w:lang w:eastAsia="zh-CN"/>
        </w:rPr>
        <w:t>保安负荷的 120%</w:t>
      </w:r>
      <w:r>
        <w:rPr>
          <w:rFonts w:hint="eastAsia" w:asciiTheme="minorEastAsia" w:hAnsiTheme="minorEastAsia" w:cstheme="minorEastAsia"/>
          <w:b w:val="0"/>
          <w:bCs w:val="0"/>
          <w:color w:val="auto"/>
          <w:sz w:val="28"/>
          <w:szCs w:val="28"/>
          <w:highlight w:val="none"/>
          <w:lang w:eastAsia="zh-CN"/>
        </w:rPr>
        <w:t>而造成的应急供电事故，所产生的责任，由租赁公司承担，</w:t>
      </w:r>
      <w:r>
        <w:rPr>
          <w:rFonts w:hint="eastAsia" w:asciiTheme="minorEastAsia" w:hAnsiTheme="minorEastAsia" w:cstheme="minorEastAsia"/>
          <w:b w:val="0"/>
          <w:bCs w:val="0"/>
          <w:sz w:val="28"/>
          <w:szCs w:val="28"/>
          <w:highlight w:val="none"/>
          <w:lang w:val="en-US" w:eastAsia="zh-CN"/>
        </w:rPr>
        <w:t>并扣除租赁总额的20%作为租赁公司违约金。</w:t>
      </w:r>
    </w:p>
    <w:p w14:paraId="5E078EF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因设备技术缺陷造导致的应急供电中断，由租赁公司承担技术修复责任，并在10分钟内恢复应急供电，若未能及时恢复供电，租赁公司应承担因此产生的所有责任（包括上级主管部门处罚），并扣除租赁总额的20%作为租赁公司违约金。</w:t>
      </w:r>
    </w:p>
    <w:p w14:paraId="3733FF57">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因租赁公司提供的应急电源与出厂相关文件不符（私自改装），在租赁公司履行租赁合同过程中产生的事故责任，由租赁公司承担。</w:t>
      </w:r>
    </w:p>
    <w:p w14:paraId="3D2DA977">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租赁公司接到矿方应急供电请求到达矿方指定地点前，或应急供电完成返回租赁公司途中，因运输产生的相关责任，由租赁公司自行承担。</w:t>
      </w:r>
    </w:p>
    <w:p w14:paraId="0A717474">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eastAsia"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因租赁公司现场操作人员无证上岗或操作不当造成应急电源车或矿方设备损坏，由租赁公司承担相应责任，并在约定时间内修复。</w:t>
      </w:r>
    </w:p>
    <w:p w14:paraId="6F7ECA6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default"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因矿方原因，造成应急电源车操作人员未能及时进行应急供电，产生的责任由矿方承担。</w:t>
      </w:r>
    </w:p>
    <w:p w14:paraId="73447861">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default"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应急电源租赁期间，设备自然损耗或意外损坏，由租赁公司承担责任。</w:t>
      </w:r>
    </w:p>
    <w:p w14:paraId="1E5B655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60" w:leftChars="0" w:firstLine="560" w:firstLineChars="0"/>
        <w:jc w:val="both"/>
        <w:textAlignment w:val="auto"/>
        <w:rPr>
          <w:rFonts w:hint="default" w:asciiTheme="minorEastAsia" w:hAnsi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因应急电源车柴油设备不符合相关环保要求，造成环境污染，所产生的责任由租赁公司承担。</w:t>
      </w:r>
    </w:p>
    <w:p w14:paraId="3204EBC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租赁期限</w:t>
      </w:r>
    </w:p>
    <w:p w14:paraId="191C1A6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600" w:leftChars="0" w:firstLine="600" w:firstLine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本次应急电源租赁期限为一年。</w:t>
      </w:r>
    </w:p>
    <w:p w14:paraId="0B53817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600" w:leftChars="0" w:firstLine="600" w:firstLine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矿方每次使用应急电源产生的运输费用、燃料费用、保险费用等其它费用由租赁公司承担。</w:t>
      </w:r>
    </w:p>
    <w:p w14:paraId="5A3240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报价要求</w:t>
      </w:r>
    </w:p>
    <w:p w14:paraId="27ECF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具体报价包括以下三个方面单独报价</w:t>
      </w:r>
    </w:p>
    <w:p w14:paraId="1EFFFE88">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一年的租赁费和带载试验费。</w:t>
      </w:r>
      <w:r>
        <w:rPr>
          <w:rFonts w:hint="eastAsia" w:asciiTheme="minorEastAsia" w:hAnsiTheme="minorEastAsia" w:cstheme="minorEastAsia"/>
          <w:b w:val="0"/>
          <w:bCs w:val="0"/>
          <w:sz w:val="28"/>
          <w:szCs w:val="28"/>
          <w:lang w:val="en-US" w:eastAsia="zh-CN"/>
        </w:rPr>
        <w:t>（评标价格以此为准）</w:t>
      </w:r>
    </w:p>
    <w:p w14:paraId="197DB517">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救援一次</w:t>
      </w:r>
      <w:r>
        <w:rPr>
          <w:rFonts w:hint="eastAsia" w:asciiTheme="minorEastAsia" w:hAnsiTheme="minorEastAsia" w:cstheme="minorEastAsia"/>
          <w:b w:val="0"/>
          <w:bCs w:val="0"/>
          <w:sz w:val="28"/>
          <w:szCs w:val="28"/>
          <w:lang w:val="en-US" w:eastAsia="zh-CN"/>
        </w:rPr>
        <w:t>运输</w:t>
      </w:r>
      <w:r>
        <w:rPr>
          <w:rFonts w:hint="eastAsia" w:asciiTheme="minorEastAsia" w:hAnsiTheme="minorEastAsia" w:eastAsiaTheme="minorEastAsia" w:cstheme="minorEastAsia"/>
          <w:b w:val="0"/>
          <w:bCs w:val="0"/>
          <w:sz w:val="28"/>
          <w:szCs w:val="28"/>
          <w:lang w:val="en-US" w:eastAsia="zh-CN"/>
        </w:rPr>
        <w:t>的费用。</w:t>
      </w:r>
    </w:p>
    <w:p w14:paraId="78008D94">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救援时运行期间每小时的单价费用。</w:t>
      </w:r>
    </w:p>
    <w:p w14:paraId="117882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付款方式</w:t>
      </w:r>
    </w:p>
    <w:p w14:paraId="526D0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全部费用</w:t>
      </w:r>
      <w:r>
        <w:rPr>
          <w:rFonts w:hint="eastAsia" w:asciiTheme="minorEastAsia" w:hAnsiTheme="minorEastAsia" w:eastAsiaTheme="minorEastAsia" w:cstheme="minorEastAsia"/>
          <w:b w:val="0"/>
          <w:bCs w:val="0"/>
          <w:sz w:val="28"/>
          <w:szCs w:val="28"/>
          <w:lang w:val="en-US" w:eastAsia="zh-CN"/>
        </w:rPr>
        <w:t>在租赁期满后并开具</w:t>
      </w:r>
      <w:r>
        <w:rPr>
          <w:rFonts w:hint="eastAsia" w:asciiTheme="minorEastAsia" w:hAnsiTheme="minorEastAsia" w:cstheme="minorEastAsia"/>
          <w:b w:val="0"/>
          <w:bCs w:val="0"/>
          <w:sz w:val="28"/>
          <w:szCs w:val="28"/>
          <w:lang w:val="en-US" w:eastAsia="zh-CN"/>
        </w:rPr>
        <w:t>符合国家规定的</w:t>
      </w:r>
      <w:r>
        <w:rPr>
          <w:rFonts w:hint="eastAsia" w:asciiTheme="minorEastAsia" w:hAnsiTheme="minorEastAsia" w:eastAsiaTheme="minorEastAsia" w:cstheme="minorEastAsia"/>
          <w:b w:val="0"/>
          <w:bCs w:val="0"/>
          <w:sz w:val="28"/>
          <w:szCs w:val="28"/>
          <w:lang w:val="en-US" w:eastAsia="zh-CN"/>
        </w:rPr>
        <w:t>全额增值税发票后一次性付清。</w:t>
      </w:r>
    </w:p>
    <w:sectPr>
      <w:pgSz w:w="11906" w:h="16838"/>
      <w:pgMar w:top="1701"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20EAF"/>
    <w:multiLevelType w:val="singleLevel"/>
    <w:tmpl w:val="AB920EAF"/>
    <w:lvl w:ilvl="0" w:tentative="0">
      <w:start w:val="1"/>
      <w:numFmt w:val="decimal"/>
      <w:suff w:val="nothing"/>
      <w:lvlText w:val="%1．"/>
      <w:lvlJc w:val="left"/>
      <w:pPr>
        <w:ind w:left="-600" w:firstLine="400"/>
      </w:pPr>
      <w:rPr>
        <w:rFonts w:hint="default"/>
      </w:rPr>
    </w:lvl>
  </w:abstractNum>
  <w:abstractNum w:abstractNumId="1">
    <w:nsid w:val="CF33BACF"/>
    <w:multiLevelType w:val="singleLevel"/>
    <w:tmpl w:val="CF33BACF"/>
    <w:lvl w:ilvl="0" w:tentative="0">
      <w:start w:val="1"/>
      <w:numFmt w:val="decimal"/>
      <w:suff w:val="space"/>
      <w:lvlText w:val="%1."/>
      <w:lvlJc w:val="left"/>
      <w:pPr>
        <w:ind w:left="0"/>
      </w:pPr>
    </w:lvl>
  </w:abstractNum>
  <w:abstractNum w:abstractNumId="2">
    <w:nsid w:val="DFEF3653"/>
    <w:multiLevelType w:val="singleLevel"/>
    <w:tmpl w:val="DFEF3653"/>
    <w:lvl w:ilvl="0" w:tentative="0">
      <w:start w:val="1"/>
      <w:numFmt w:val="chineseCounting"/>
      <w:suff w:val="nothing"/>
      <w:lvlText w:val="%1、"/>
      <w:lvlJc w:val="left"/>
      <w:rPr>
        <w:rFonts w:hint="eastAsia"/>
      </w:rPr>
    </w:lvl>
  </w:abstractNum>
  <w:abstractNum w:abstractNumId="3">
    <w:nsid w:val="F92CB7C7"/>
    <w:multiLevelType w:val="singleLevel"/>
    <w:tmpl w:val="F92CB7C7"/>
    <w:lvl w:ilvl="0" w:tentative="0">
      <w:start w:val="1"/>
      <w:numFmt w:val="decimal"/>
      <w:suff w:val="space"/>
      <w:lvlText w:val="%1."/>
      <w:lvlJc w:val="left"/>
      <w:pPr>
        <w:ind w:left="0"/>
      </w:pPr>
    </w:lvl>
  </w:abstractNum>
  <w:abstractNum w:abstractNumId="4">
    <w:nsid w:val="11020A53"/>
    <w:multiLevelType w:val="singleLevel"/>
    <w:tmpl w:val="11020A53"/>
    <w:lvl w:ilvl="0" w:tentative="0">
      <w:start w:val="1"/>
      <w:numFmt w:val="decimal"/>
      <w:suff w:val="nothing"/>
      <w:lvlText w:val="%1．"/>
      <w:lvlJc w:val="left"/>
      <w:pPr>
        <w:ind w:left="-560" w:firstLine="400"/>
      </w:pPr>
      <w:rPr>
        <w:rFonts w:hint="default"/>
      </w:rPr>
    </w:lvl>
  </w:abstractNum>
  <w:abstractNum w:abstractNumId="5">
    <w:nsid w:val="1E36EEB7"/>
    <w:multiLevelType w:val="singleLevel"/>
    <w:tmpl w:val="1E36EEB7"/>
    <w:lvl w:ilvl="0" w:tentative="0">
      <w:start w:val="1"/>
      <w:numFmt w:val="decimal"/>
      <w:suff w:val="nothing"/>
      <w:lvlText w:val="%1、"/>
      <w:lvlJc w:val="left"/>
    </w:lvl>
  </w:abstractNum>
  <w:abstractNum w:abstractNumId="6">
    <w:nsid w:val="2200B7A1"/>
    <w:multiLevelType w:val="singleLevel"/>
    <w:tmpl w:val="2200B7A1"/>
    <w:lvl w:ilvl="0" w:tentative="0">
      <w:start w:val="1"/>
      <w:numFmt w:val="decimal"/>
      <w:lvlText w:val="%1)"/>
      <w:lvlJc w:val="left"/>
      <w:pPr>
        <w:ind w:left="635" w:hanging="425"/>
      </w:pPr>
      <w:rPr>
        <w:rFonts w:hint="default"/>
      </w:rPr>
    </w:lvl>
  </w:abstractNum>
  <w:abstractNum w:abstractNumId="7">
    <w:nsid w:val="34DB05CC"/>
    <w:multiLevelType w:val="singleLevel"/>
    <w:tmpl w:val="34DB05CC"/>
    <w:lvl w:ilvl="0" w:tentative="0">
      <w:start w:val="1"/>
      <w:numFmt w:val="decimal"/>
      <w:suff w:val="nothing"/>
      <w:lvlText w:val="%1．"/>
      <w:lvlJc w:val="left"/>
      <w:pPr>
        <w:ind w:left="-600" w:firstLine="400"/>
      </w:pPr>
      <w:rPr>
        <w:rFonts w:hint="default"/>
      </w:rPr>
    </w:lvl>
  </w:abstractNum>
  <w:abstractNum w:abstractNumId="8">
    <w:nsid w:val="6E01E12F"/>
    <w:multiLevelType w:val="singleLevel"/>
    <w:tmpl w:val="6E01E12F"/>
    <w:lvl w:ilvl="0" w:tentative="0">
      <w:start w:val="1"/>
      <w:numFmt w:val="decimal"/>
      <w:lvlText w:val="%1."/>
      <w:lvlJc w:val="left"/>
      <w:pPr>
        <w:tabs>
          <w:tab w:val="left" w:pos="312"/>
        </w:tabs>
        <w:ind w:left="0"/>
      </w:pPr>
    </w:lvl>
  </w:abstractNum>
  <w:num w:numId="1">
    <w:abstractNumId w:val="2"/>
  </w:num>
  <w:num w:numId="2">
    <w:abstractNumId w:val="8"/>
  </w:num>
  <w:num w:numId="3">
    <w:abstractNumId w:val="6"/>
  </w:num>
  <w:num w:numId="4">
    <w:abstractNumId w:val="3"/>
  </w:num>
  <w:num w:numId="5">
    <w:abstractNumId w:val="1"/>
  </w:num>
  <w:num w:numId="6">
    <w:abstractNumId w:val="7"/>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D2176"/>
    <w:rsid w:val="00867FFD"/>
    <w:rsid w:val="06343D3A"/>
    <w:rsid w:val="12B5625B"/>
    <w:rsid w:val="1565422D"/>
    <w:rsid w:val="15AB55D2"/>
    <w:rsid w:val="15BE3F9A"/>
    <w:rsid w:val="1E805C34"/>
    <w:rsid w:val="24FA6740"/>
    <w:rsid w:val="26BF6BD2"/>
    <w:rsid w:val="26E431C8"/>
    <w:rsid w:val="2B6C6E8B"/>
    <w:rsid w:val="2F5C6694"/>
    <w:rsid w:val="326D4A50"/>
    <w:rsid w:val="33C2691A"/>
    <w:rsid w:val="34160775"/>
    <w:rsid w:val="393125F0"/>
    <w:rsid w:val="3BD553B9"/>
    <w:rsid w:val="3D8C7CFA"/>
    <w:rsid w:val="3F493864"/>
    <w:rsid w:val="46F95818"/>
    <w:rsid w:val="47A120FB"/>
    <w:rsid w:val="482F1EF9"/>
    <w:rsid w:val="51CE7212"/>
    <w:rsid w:val="523F1387"/>
    <w:rsid w:val="53ED2176"/>
    <w:rsid w:val="5AC746B6"/>
    <w:rsid w:val="652C0ED9"/>
    <w:rsid w:val="65B6117A"/>
    <w:rsid w:val="66627FFE"/>
    <w:rsid w:val="6CAA08FF"/>
    <w:rsid w:val="6E273271"/>
    <w:rsid w:val="73267CCD"/>
    <w:rsid w:val="75FC6AC3"/>
    <w:rsid w:val="7AC202DC"/>
    <w:rsid w:val="7D2349B7"/>
    <w:rsid w:val="7D6E150A"/>
    <w:rsid w:val="7D98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1923</Words>
  <Characters>1978</Characters>
  <Lines>0</Lines>
  <Paragraphs>0</Paragraphs>
  <TotalTime>3</TotalTime>
  <ScaleCrop>false</ScaleCrop>
  <LinksUpToDate>false</LinksUpToDate>
  <CharactersWithSpaces>1979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2025-06-15T23:55:00Z</dcterms:created>
  <dc:creator>ryan</dc:creator>
  <cp:lastModifiedBy>WPS_1470479395</cp:lastModifiedBy>
  <cp:lastPrinted>2025-06-20T01:18:00Z</cp:lastPrinted>
  <dcterms:modified xsi:type="dcterms:W3CDTF">2025-06-26T01:01:35Z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66241D46835D4F84B84C90CAC2885C9B_13</vt:lpwstr>
  </property>
  <property fmtid="{D5CDD505-2E9C-101B-9397-08002B2CF9AE}" pid="4" name="KSOTemplateDocerSaveRecord">
    <vt:lpwstr>eyJoZGlkIjoiZDk1ZTUxZTZlMzk1YWI5MjZhMTBjZTdiZjQ1YTVhMmUiLCJ1c2VySWQiOiIyMzM3MTcwODkifQ==</vt:lpwstr>
  </property>
</Properties>
</file>